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7A8D" w14:textId="1A9725F7" w:rsidR="009E52BF" w:rsidRDefault="009E52BF" w:rsidP="00C3500C">
      <w:pPr>
        <w:rPr>
          <w:rFonts w:eastAsia="Times New Roman" w:cstheme="minorHAnsi"/>
          <w:i/>
          <w:noProof/>
          <w:sz w:val="24"/>
          <w:szCs w:val="24"/>
          <w:lang w:eastAsia="pl-PL"/>
        </w:rPr>
      </w:pPr>
      <w:r w:rsidRPr="00C3500C">
        <w:rPr>
          <w:rFonts w:eastAsia="Times New Roman"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3983505" wp14:editId="7136D4C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645525" cy="781050"/>
            <wp:effectExtent l="0" t="0" r="3175" b="0"/>
            <wp:wrapNone/>
            <wp:docPr id="1" name="Obraz 1" descr="Logotypy Fundusze Europejskie dla Rozwoju Społecznego, Rzeczypospolita Polska, Dofinansowane przez Unię Europejską,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 Fundusze Europejskie dla Rozwoju Społecznego, Rzeczypospolita Polska, Dofinansowane przez Unię Europejską, PARP Grupa PFR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55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02133" w14:textId="77777777" w:rsidR="009E52BF" w:rsidRDefault="009E52BF" w:rsidP="00C3500C">
      <w:pPr>
        <w:rPr>
          <w:rFonts w:cstheme="minorHAnsi"/>
          <w:sz w:val="24"/>
          <w:szCs w:val="24"/>
        </w:rPr>
      </w:pPr>
    </w:p>
    <w:p w14:paraId="7227ABB3" w14:textId="77777777" w:rsidR="009E52BF" w:rsidRDefault="009E52BF" w:rsidP="00C3500C">
      <w:pPr>
        <w:rPr>
          <w:rFonts w:cstheme="minorHAnsi"/>
          <w:sz w:val="24"/>
          <w:szCs w:val="24"/>
        </w:rPr>
      </w:pPr>
    </w:p>
    <w:p w14:paraId="2F2C53B9" w14:textId="1746880A" w:rsidR="00FD6E59" w:rsidRPr="00C3500C" w:rsidRDefault="001732F8" w:rsidP="00C3500C">
      <w:pPr>
        <w:rPr>
          <w:rFonts w:eastAsia="Times New Roman" w:cstheme="minorHAnsi"/>
          <w:i/>
          <w:sz w:val="24"/>
          <w:szCs w:val="24"/>
        </w:rPr>
      </w:pPr>
      <w:r w:rsidRPr="00C3500C">
        <w:rPr>
          <w:rFonts w:cstheme="minorHAnsi"/>
          <w:sz w:val="24"/>
          <w:szCs w:val="24"/>
        </w:rPr>
        <w:t xml:space="preserve">Załącznik </w:t>
      </w:r>
      <w:r w:rsidR="00DA12DF" w:rsidRPr="00C3500C">
        <w:rPr>
          <w:rFonts w:cstheme="minorHAnsi"/>
          <w:sz w:val="24"/>
          <w:szCs w:val="24"/>
        </w:rPr>
        <w:t xml:space="preserve">nr </w:t>
      </w:r>
      <w:r w:rsidRPr="00C3500C">
        <w:rPr>
          <w:rFonts w:cstheme="minorHAnsi"/>
          <w:sz w:val="24"/>
          <w:szCs w:val="24"/>
        </w:rPr>
        <w:t xml:space="preserve">8 </w:t>
      </w:r>
      <w:r w:rsidR="009021CB" w:rsidRPr="00C3500C">
        <w:rPr>
          <w:rFonts w:cstheme="minorHAnsi"/>
          <w:sz w:val="24"/>
          <w:szCs w:val="24"/>
        </w:rPr>
        <w:t xml:space="preserve">Kryteria </w:t>
      </w:r>
      <w:r w:rsidR="00E42469">
        <w:rPr>
          <w:rFonts w:cstheme="minorHAnsi"/>
          <w:sz w:val="24"/>
          <w:szCs w:val="24"/>
        </w:rPr>
        <w:t xml:space="preserve">do </w:t>
      </w:r>
      <w:r w:rsidR="009021CB" w:rsidRPr="00C3500C">
        <w:rPr>
          <w:rFonts w:cstheme="minorHAnsi"/>
          <w:sz w:val="24"/>
          <w:szCs w:val="24"/>
        </w:rPr>
        <w:t>zatwierdz</w:t>
      </w:r>
      <w:r w:rsidR="00E42469">
        <w:rPr>
          <w:rFonts w:cstheme="minorHAnsi"/>
          <w:sz w:val="24"/>
          <w:szCs w:val="24"/>
        </w:rPr>
        <w:t>enia</w:t>
      </w:r>
      <w:r w:rsidR="009021CB" w:rsidRPr="00C3500C">
        <w:rPr>
          <w:rFonts w:cstheme="minorHAnsi"/>
          <w:sz w:val="24"/>
          <w:szCs w:val="24"/>
        </w:rPr>
        <w:t xml:space="preserve"> przez Komitet Monitorujący FERS</w:t>
      </w:r>
    </w:p>
    <w:p w14:paraId="05CF2439" w14:textId="73071D6A" w:rsidR="006B56F6" w:rsidRPr="00C3500C" w:rsidRDefault="000033F0" w:rsidP="000B7267">
      <w:pPr>
        <w:pStyle w:val="Nagwek1"/>
        <w:spacing w:before="360" w:after="360"/>
        <w:rPr>
          <w:rFonts w:asciiTheme="minorHAnsi" w:hAnsiTheme="minorHAnsi" w:cstheme="minorHAnsi"/>
          <w:b/>
          <w:color w:val="auto"/>
        </w:rPr>
      </w:pPr>
      <w:bookmarkStart w:id="0" w:name="_Hlk139526162"/>
      <w:r w:rsidRPr="00C3500C">
        <w:rPr>
          <w:rFonts w:asciiTheme="minorHAnsi" w:eastAsia="Times New Roman" w:hAnsiTheme="minorHAnsi" w:cstheme="minorHAnsi"/>
          <w:b/>
          <w:iCs/>
          <w:color w:val="auto"/>
        </w:rPr>
        <w:t xml:space="preserve">Kryteria </w:t>
      </w:r>
      <w:r w:rsidR="00E42469">
        <w:rPr>
          <w:rFonts w:asciiTheme="minorHAnsi" w:eastAsia="Times New Roman" w:hAnsiTheme="minorHAnsi" w:cstheme="minorHAnsi"/>
          <w:b/>
          <w:iCs/>
          <w:color w:val="auto"/>
        </w:rPr>
        <w:t xml:space="preserve">do </w:t>
      </w:r>
      <w:r w:rsidRPr="00C3500C">
        <w:rPr>
          <w:rFonts w:asciiTheme="minorHAnsi" w:eastAsia="Times New Roman" w:hAnsiTheme="minorHAnsi" w:cstheme="minorHAnsi"/>
          <w:b/>
          <w:iCs/>
          <w:color w:val="auto"/>
        </w:rPr>
        <w:t>zatwierdz</w:t>
      </w:r>
      <w:r w:rsidR="00E42469">
        <w:rPr>
          <w:rFonts w:asciiTheme="minorHAnsi" w:eastAsia="Times New Roman" w:hAnsiTheme="minorHAnsi" w:cstheme="minorHAnsi"/>
          <w:b/>
          <w:iCs/>
          <w:color w:val="auto"/>
        </w:rPr>
        <w:t>enia</w:t>
      </w:r>
      <w:r w:rsidRPr="00C3500C">
        <w:rPr>
          <w:rFonts w:asciiTheme="minorHAnsi" w:eastAsia="Times New Roman" w:hAnsiTheme="minorHAnsi" w:cstheme="minorHAnsi"/>
          <w:b/>
          <w:iCs/>
          <w:color w:val="auto"/>
        </w:rPr>
        <w:t xml:space="preserve"> przez Komitet Monitorujący </w:t>
      </w:r>
      <w:r w:rsidR="001C33AF" w:rsidRPr="00C3500C">
        <w:rPr>
          <w:rFonts w:asciiTheme="minorHAnsi" w:eastAsia="Times New Roman" w:hAnsiTheme="minorHAnsi" w:cstheme="minorHAnsi"/>
          <w:b/>
          <w:iCs/>
          <w:color w:val="auto"/>
        </w:rPr>
        <w:t>FERS</w:t>
      </w:r>
    </w:p>
    <w:bookmarkEnd w:id="0"/>
    <w:p w14:paraId="1CA7AA0F" w14:textId="4085F6B8" w:rsidR="002F7BEC" w:rsidRPr="000B7267" w:rsidRDefault="00A849A3" w:rsidP="000B7267">
      <w:pPr>
        <w:pStyle w:val="Nagwek2"/>
        <w:numPr>
          <w:ilvl w:val="0"/>
          <w:numId w:val="20"/>
        </w:numPr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B7267">
        <w:rPr>
          <w:rFonts w:asciiTheme="minorHAnsi" w:hAnsiTheme="minorHAnsi" w:cstheme="minorHAnsi"/>
          <w:b/>
          <w:color w:val="auto"/>
          <w:sz w:val="28"/>
          <w:szCs w:val="28"/>
        </w:rPr>
        <w:t xml:space="preserve">Kryteria dostępu </w:t>
      </w:r>
    </w:p>
    <w:p w14:paraId="56D155AD" w14:textId="77777777" w:rsidR="002D4C95" w:rsidRPr="000B7267" w:rsidRDefault="002D4C95" w:rsidP="000B7267">
      <w:pPr>
        <w:pStyle w:val="Akapitzlist"/>
        <w:spacing w:line="276" w:lineRule="auto"/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Tabela-Siatka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1"/>
        <w:gridCol w:w="4717"/>
        <w:gridCol w:w="7372"/>
        <w:gridCol w:w="2063"/>
      </w:tblGrid>
      <w:tr w:rsidR="0022566C" w:rsidRPr="000B7267" w14:paraId="01C6A219" w14:textId="77777777" w:rsidTr="00611978">
        <w:trPr>
          <w:tblHeader/>
        </w:trPr>
        <w:tc>
          <w:tcPr>
            <w:tcW w:w="568" w:type="dxa"/>
            <w:shd w:val="clear" w:color="auto" w:fill="C6D9F1" w:themeFill="text2" w:themeFillTint="33"/>
            <w:vAlign w:val="center"/>
          </w:tcPr>
          <w:p w14:paraId="298D10E6" w14:textId="37ACE626" w:rsidR="0022566C" w:rsidRPr="004274BF" w:rsidRDefault="0022566C" w:rsidP="000B7267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4274B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14:paraId="23CE128F" w14:textId="7F062122" w:rsidR="0022566C" w:rsidRPr="004274BF" w:rsidRDefault="0022566C" w:rsidP="000B7267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4274BF">
              <w:rPr>
                <w:rFonts w:asciiTheme="minorHAnsi" w:hAnsiTheme="minorHAnsi" w:cstheme="minorHAnsi"/>
                <w:b/>
              </w:rPr>
              <w:t>Kryterium</w:t>
            </w:r>
          </w:p>
        </w:tc>
        <w:tc>
          <w:tcPr>
            <w:tcW w:w="7088" w:type="dxa"/>
            <w:shd w:val="clear" w:color="auto" w:fill="C6D9F1" w:themeFill="text2" w:themeFillTint="33"/>
            <w:vAlign w:val="center"/>
          </w:tcPr>
          <w:p w14:paraId="33AACAF9" w14:textId="1D2B6A5F" w:rsidR="0022566C" w:rsidRPr="004274BF" w:rsidRDefault="004274BF" w:rsidP="004274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274BF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Opis i uzasadnienie kryterium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6A8703AC" w14:textId="77777777" w:rsidR="00CE6C85" w:rsidRPr="004274BF" w:rsidRDefault="0022566C" w:rsidP="000B7267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4274BF">
              <w:rPr>
                <w:rFonts w:asciiTheme="minorHAnsi" w:hAnsiTheme="minorHAnsi" w:cstheme="minorHAnsi"/>
                <w:b/>
              </w:rPr>
              <w:t xml:space="preserve">Możliwość </w:t>
            </w:r>
            <w:r w:rsidR="00CE6C85" w:rsidRPr="004274BF">
              <w:rPr>
                <w:rFonts w:asciiTheme="minorHAnsi" w:hAnsiTheme="minorHAnsi" w:cstheme="minorHAnsi"/>
                <w:b/>
              </w:rPr>
              <w:t>jednorazowego uzupełnienia/</w:t>
            </w:r>
          </w:p>
          <w:p w14:paraId="4883C26D" w14:textId="5F2F0517" w:rsidR="0022566C" w:rsidRPr="004274BF" w:rsidRDefault="0022566C" w:rsidP="000B7267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4274BF">
              <w:rPr>
                <w:rFonts w:asciiTheme="minorHAnsi" w:hAnsiTheme="minorHAnsi" w:cstheme="minorHAnsi"/>
                <w:b/>
              </w:rPr>
              <w:t>poprawienia wniosku</w:t>
            </w:r>
            <w:r w:rsidR="00CE6C85" w:rsidRPr="004274BF">
              <w:rPr>
                <w:rFonts w:asciiTheme="minorHAnsi" w:hAnsiTheme="minorHAnsi" w:cstheme="minorHAnsi"/>
                <w:b/>
              </w:rPr>
              <w:t xml:space="preserve"> w trakcie oceny</w:t>
            </w:r>
            <w:r w:rsidR="0046149F" w:rsidRPr="004274BF">
              <w:rPr>
                <w:rFonts w:asciiTheme="minorHAnsi" w:hAnsiTheme="minorHAnsi" w:cstheme="minorHAnsi"/>
                <w:b/>
              </w:rPr>
              <w:t xml:space="preserve"> </w:t>
            </w:r>
            <w:r w:rsidRPr="004274BF">
              <w:rPr>
                <w:rStyle w:val="Odwoanieprzypisudolnego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C50A42" w:rsidRPr="000B7267" w14:paraId="7FCF4AC1" w14:textId="77777777" w:rsidTr="00611978">
        <w:tc>
          <w:tcPr>
            <w:tcW w:w="568" w:type="dxa"/>
          </w:tcPr>
          <w:p w14:paraId="148E6A78" w14:textId="70AC92AB" w:rsidR="00C50A42" w:rsidRPr="000B7267" w:rsidRDefault="00C50A42" w:rsidP="00A11018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B726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536" w:type="dxa"/>
          </w:tcPr>
          <w:p w14:paraId="04ED8F5B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0A76DF">
              <w:rPr>
                <w:rFonts w:eastAsia="Calibri" w:cstheme="minorHAnsi"/>
                <w:color w:val="000000"/>
                <w:sz w:val="24"/>
                <w:szCs w:val="24"/>
              </w:rPr>
              <w:t xml:space="preserve">Wnioskodawca lub partner w okresie 5 lat przed terminem złożenia wniosku o dofinansowanie projektu zrealizował lub realizuje co najmniej jeden projekt finansowany ze środków publicznych </w:t>
            </w:r>
            <w:r w:rsidRPr="000A76DF">
              <w:rPr>
                <w:rFonts w:eastAsia="Calibri" w:cstheme="minorHAnsi"/>
                <w:sz w:val="24"/>
                <w:szCs w:val="24"/>
              </w:rPr>
              <w:t xml:space="preserve">na rzecz </w:t>
            </w: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>przedsiębiorców lub ich pracowników lub pracownic,</w:t>
            </w:r>
            <w:r w:rsidRPr="000A76DF">
              <w:rPr>
                <w:rFonts w:eastAsia="Calibri" w:cstheme="minorHAnsi"/>
                <w:bCs/>
                <w:sz w:val="24"/>
                <w:szCs w:val="24"/>
              </w:rPr>
              <w:t xml:space="preserve"> w ramach którego prowadził działania spełniające łącznie poniższe warunki:</w:t>
            </w:r>
          </w:p>
          <w:p w14:paraId="28A140B2" w14:textId="77777777" w:rsidR="00C50A42" w:rsidRPr="000A76DF" w:rsidRDefault="00C50A42" w:rsidP="00A11018">
            <w:pPr>
              <w:numPr>
                <w:ilvl w:val="0"/>
                <w:numId w:val="22"/>
              </w:numPr>
              <w:spacing w:after="120" w:line="276" w:lineRule="auto"/>
              <w:ind w:left="360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0A76DF">
              <w:rPr>
                <w:rFonts w:cstheme="minorHAnsi"/>
                <w:bCs/>
                <w:sz w:val="24"/>
                <w:szCs w:val="24"/>
              </w:rPr>
              <w:t xml:space="preserve">udzielił pomocy </w:t>
            </w:r>
            <w:r w:rsidRPr="000A76DF">
              <w:rPr>
                <w:rFonts w:cstheme="minorHAnsi"/>
                <w:bCs/>
                <w:i/>
                <w:iCs/>
                <w:sz w:val="24"/>
                <w:szCs w:val="24"/>
              </w:rPr>
              <w:t>de minimis</w:t>
            </w:r>
            <w:r w:rsidRPr="000A76DF">
              <w:rPr>
                <w:rFonts w:cstheme="minorHAnsi"/>
                <w:bCs/>
                <w:sz w:val="24"/>
                <w:szCs w:val="24"/>
              </w:rPr>
              <w:t xml:space="preserve"> co najmniej 100 przedsiębiorcom,</w:t>
            </w:r>
          </w:p>
          <w:p w14:paraId="4D3BADB4" w14:textId="77777777" w:rsidR="00C50A42" w:rsidRPr="000A76DF" w:rsidRDefault="00C50A42" w:rsidP="00A11018">
            <w:pPr>
              <w:numPr>
                <w:ilvl w:val="0"/>
                <w:numId w:val="22"/>
              </w:numPr>
              <w:spacing w:after="120" w:line="276" w:lineRule="auto"/>
              <w:ind w:left="360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0A76DF">
              <w:rPr>
                <w:rFonts w:cstheme="minorHAnsi"/>
                <w:bCs/>
                <w:sz w:val="24"/>
                <w:szCs w:val="24"/>
              </w:rPr>
              <w:t>wsparcie polegało na refundacji/dofinansowaniu szkoleń lub doradztwa.</w:t>
            </w:r>
          </w:p>
          <w:p w14:paraId="36974C58" w14:textId="413F997C" w:rsidR="00C50A42" w:rsidRPr="000B7267" w:rsidRDefault="00C50A42" w:rsidP="00A11018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</w:tcPr>
          <w:p w14:paraId="7ACEB599" w14:textId="77777777" w:rsidR="00F859BA" w:rsidRPr="00F859BA" w:rsidRDefault="00F859BA" w:rsidP="00A11018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bookmarkStart w:id="1" w:name="_Hlk141694850"/>
            <w:r w:rsidRPr="00F859BA">
              <w:rPr>
                <w:rFonts w:cstheme="minorHAnsi"/>
                <w:sz w:val="24"/>
                <w:szCs w:val="24"/>
              </w:rPr>
              <w:lastRenderedPageBreak/>
              <w:t xml:space="preserve">Kryterium to zagwarantuje wybór podmiotu, który posiada doświadczenie w realizacji i zarządzaniu projektami szkoleniowo-doradczymi, w tym realizowanymi w oparciu o Bazę Usług Rozwojowych, skierowanymi do przedsiębiorców oraz zna zasady dotyczące udzielania przedsiębiorcom pomocy </w:t>
            </w:r>
            <w:r w:rsidRPr="00F859BA">
              <w:rPr>
                <w:rFonts w:cstheme="minorHAnsi"/>
                <w:i/>
                <w:iCs/>
                <w:sz w:val="24"/>
                <w:szCs w:val="24"/>
              </w:rPr>
              <w:t>de minimis</w:t>
            </w:r>
            <w:r w:rsidRPr="00F859BA">
              <w:rPr>
                <w:rFonts w:cstheme="minorHAnsi"/>
                <w:sz w:val="24"/>
                <w:szCs w:val="24"/>
              </w:rPr>
              <w:t xml:space="preserve">. </w:t>
            </w:r>
            <w:bookmarkEnd w:id="1"/>
          </w:p>
          <w:p w14:paraId="2584BB5A" w14:textId="2D74F459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 xml:space="preserve">Przez </w:t>
            </w:r>
            <w:r w:rsidRPr="000A76DF">
              <w:rPr>
                <w:rFonts w:eastAsia="Calibri" w:cstheme="minorHAnsi"/>
                <w:iCs/>
                <w:sz w:val="24"/>
                <w:szCs w:val="24"/>
              </w:rPr>
              <w:t xml:space="preserve">projekt </w:t>
            </w:r>
            <w:r w:rsidRPr="000A76DF">
              <w:rPr>
                <w:rFonts w:eastAsia="Calibri" w:cstheme="minorHAnsi"/>
                <w:sz w:val="24"/>
                <w:szCs w:val="24"/>
              </w:rPr>
              <w:t>należy rozumieć przedsięwzięcie o charakterze jednorazowym składające się z zestawu powiązanych ze sobą zadań, podejmowane dla osiągnięcia z góry określonych celów, w określonym czasie i posiadające określony budżet.</w:t>
            </w:r>
          </w:p>
          <w:p w14:paraId="70143100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Przez </w:t>
            </w:r>
            <w:r w:rsidRPr="000A76DF">
              <w:rPr>
                <w:rFonts w:eastAsia="Calibri" w:cstheme="minorHAnsi"/>
                <w:iCs/>
                <w:sz w:val="24"/>
                <w:szCs w:val="24"/>
              </w:rPr>
              <w:t>udzielanie pomocy</w:t>
            </w:r>
            <w:r w:rsidRPr="000A76DF">
              <w:rPr>
                <w:rFonts w:eastAsia="Calibri" w:cstheme="minorHAnsi"/>
                <w:i/>
                <w:sz w:val="24"/>
                <w:szCs w:val="24"/>
              </w:rPr>
              <w:t xml:space="preserve"> de minimis</w:t>
            </w:r>
            <w:r w:rsidRPr="000A76DF">
              <w:rPr>
                <w:rFonts w:eastAsia="Calibri" w:cstheme="minorHAnsi"/>
                <w:sz w:val="24"/>
                <w:szCs w:val="24"/>
              </w:rPr>
              <w:t xml:space="preserve"> rozumie się:</w:t>
            </w:r>
          </w:p>
          <w:p w14:paraId="51A8CDE0" w14:textId="77777777" w:rsidR="00C50A42" w:rsidRPr="000A76DF" w:rsidRDefault="00C50A42" w:rsidP="00A11018">
            <w:pPr>
              <w:numPr>
                <w:ilvl w:val="0"/>
                <w:numId w:val="23"/>
              </w:num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bycie stroną umów, która udzielała w/w pomocy w ich ramach oraz podmiotem udzielającym pomocy, wskazywanym w zaświadczeniach</w:t>
            </w:r>
            <w:r w:rsidRPr="000A76DF">
              <w:rPr>
                <w:rFonts w:eastAsia="Calibri" w:cstheme="minorHAnsi"/>
                <w:sz w:val="24"/>
                <w:szCs w:val="24"/>
              </w:rPr>
              <w:br/>
              <w:t xml:space="preserve">o udzielanej pomocy </w:t>
            </w:r>
            <w:r w:rsidRPr="000A76DF">
              <w:rPr>
                <w:rFonts w:eastAsia="Calibri" w:cstheme="minorHAnsi"/>
                <w:i/>
                <w:sz w:val="24"/>
                <w:szCs w:val="24"/>
              </w:rPr>
              <w:t>de minimis</w:t>
            </w:r>
            <w:r w:rsidRPr="000A76DF">
              <w:rPr>
                <w:rFonts w:eastAsia="Calibri" w:cstheme="minorHAnsi"/>
                <w:sz w:val="24"/>
                <w:szCs w:val="24"/>
              </w:rPr>
              <w:t>, wystawianych w związku z jej udzieleniem</w:t>
            </w:r>
          </w:p>
          <w:p w14:paraId="53EEF466" w14:textId="77777777" w:rsidR="00C50A42" w:rsidRPr="000A76DF" w:rsidRDefault="00C50A42" w:rsidP="00A11018">
            <w:pPr>
              <w:spacing w:after="120" w:line="276" w:lineRule="auto"/>
              <w:ind w:left="417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lub</w:t>
            </w:r>
          </w:p>
          <w:p w14:paraId="1122C7B9" w14:textId="77777777" w:rsidR="00C50A42" w:rsidRPr="000A76DF" w:rsidRDefault="00C50A42" w:rsidP="00A11018">
            <w:pPr>
              <w:numPr>
                <w:ilvl w:val="0"/>
                <w:numId w:val="23"/>
              </w:num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wykonywanie czynności związanych z zawieraniem umów o udzielenie pomocy </w:t>
            </w:r>
            <w:r w:rsidRPr="000A76DF">
              <w:rPr>
                <w:rFonts w:eastAsia="Calibri" w:cstheme="minorHAnsi"/>
                <w:i/>
                <w:sz w:val="24"/>
                <w:szCs w:val="24"/>
              </w:rPr>
              <w:t>de minimis</w:t>
            </w:r>
            <w:r w:rsidRPr="000A76DF">
              <w:rPr>
                <w:rFonts w:eastAsia="Calibri" w:cstheme="minorHAnsi"/>
                <w:sz w:val="24"/>
                <w:szCs w:val="24"/>
              </w:rPr>
              <w:t xml:space="preserve"> oraz wystawianiem stosownych zaświadczeń.</w:t>
            </w:r>
          </w:p>
          <w:p w14:paraId="7E54AF70" w14:textId="452454FD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Kryterium będzie ocenianie na podstawie treści wniosku o dofinansowanie oraz dokumentów potwierdzających informacje, o których mowa w kryterium (np. referencji, kopii sprawozdania końcowego lub końcowego wniosku o płatność – dopuszcza się możliwość złożenia niezatwierdzonego sprawozdania/wniosku).</w:t>
            </w:r>
          </w:p>
          <w:p w14:paraId="11DB547A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>W przypadku projektów niezakończonych, należy przedstawić zaakceptowaną przez instytucję rozliczającą dokumentację potwierdzającą informacje, o których mowa w kryterium.</w:t>
            </w:r>
          </w:p>
          <w:p w14:paraId="6558A222" w14:textId="2644784E" w:rsidR="00C50A42" w:rsidRPr="00C50A42" w:rsidRDefault="00C50A42" w:rsidP="00A11018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C50A42">
              <w:rPr>
                <w:rFonts w:asciiTheme="minorHAnsi" w:eastAsia="Calibri" w:hAnsiTheme="minorHAnsi" w:cstheme="minorHAnsi"/>
                <w:b/>
              </w:rPr>
              <w:t>UWAGA:</w:t>
            </w:r>
            <w:r w:rsidRPr="00C50A42">
              <w:rPr>
                <w:rFonts w:asciiTheme="minorHAnsi" w:eastAsia="Calibri" w:hAnsiTheme="minorHAnsi" w:cstheme="minorHAnsi"/>
              </w:rPr>
              <w:t xml:space="preserve"> w przypadku projektów realizowanych w ramach PO WER, dla których PARP była lub jest IP, nie jest wymagane załączanie dokumentów potwierdzających informacje, o których mowa w kryterium.</w:t>
            </w:r>
          </w:p>
        </w:tc>
        <w:tc>
          <w:tcPr>
            <w:tcW w:w="1984" w:type="dxa"/>
          </w:tcPr>
          <w:p w14:paraId="1450EE36" w14:textId="7B346ADF" w:rsidR="00C50A42" w:rsidRPr="000B7267" w:rsidRDefault="00C50A42" w:rsidP="00A11018">
            <w:pPr>
              <w:pStyle w:val="Akapitzlist"/>
              <w:spacing w:before="120" w:line="276" w:lineRule="auto"/>
              <w:ind w:left="0"/>
              <w:rPr>
                <w:rFonts w:asciiTheme="minorHAnsi" w:hAnsiTheme="minorHAnsi" w:cstheme="minorHAnsi"/>
              </w:rPr>
            </w:pPr>
            <w:r w:rsidRPr="000B7267">
              <w:rPr>
                <w:rFonts w:asciiTheme="minorHAnsi" w:hAnsiTheme="minorHAnsi" w:cstheme="minorHAnsi"/>
              </w:rPr>
              <w:lastRenderedPageBreak/>
              <w:t>TAK</w:t>
            </w:r>
          </w:p>
        </w:tc>
      </w:tr>
      <w:tr w:rsidR="00C50A42" w:rsidRPr="000B7267" w14:paraId="5FA7334B" w14:textId="77777777" w:rsidTr="00611978">
        <w:tc>
          <w:tcPr>
            <w:tcW w:w="568" w:type="dxa"/>
          </w:tcPr>
          <w:p w14:paraId="3C454C09" w14:textId="51E8F3C9" w:rsidR="00C50A42" w:rsidRPr="000B7267" w:rsidRDefault="00C50A42" w:rsidP="00A11018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B7267">
              <w:rPr>
                <w:rFonts w:asciiTheme="minorHAnsi" w:hAnsiTheme="minorHAnsi" w:cstheme="minorHAnsi"/>
              </w:rPr>
              <w:lastRenderedPageBreak/>
              <w:t>2.</w:t>
            </w:r>
          </w:p>
        </w:tc>
        <w:tc>
          <w:tcPr>
            <w:tcW w:w="4536" w:type="dxa"/>
          </w:tcPr>
          <w:p w14:paraId="2BC813B7" w14:textId="77777777" w:rsidR="00C50A42" w:rsidRPr="000A76DF" w:rsidRDefault="00C50A42" w:rsidP="00A11018">
            <w:pPr>
              <w:spacing w:after="120" w:line="276" w:lineRule="auto"/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0A76DF">
              <w:rPr>
                <w:rFonts w:cstheme="minorHAnsi"/>
                <w:sz w:val="24"/>
                <w:szCs w:val="24"/>
                <w:lang w:eastAsia="pl-PL"/>
              </w:rPr>
              <w:t>Wnioskodawca lub partner zaangażują do realizacji projektu co najmniej 4 doradców lub doradczynie/konsultantów lub konsultantki którzy posiadają:</w:t>
            </w:r>
          </w:p>
          <w:p w14:paraId="35A922FB" w14:textId="77777777" w:rsidR="00C50A42" w:rsidRPr="000A76DF" w:rsidRDefault="00C50A42" w:rsidP="00A11018">
            <w:pPr>
              <w:numPr>
                <w:ilvl w:val="0"/>
                <w:numId w:val="24"/>
              </w:numPr>
              <w:spacing w:after="120" w:line="276" w:lineRule="auto"/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0A76DF">
              <w:rPr>
                <w:rFonts w:cstheme="minorHAnsi"/>
                <w:sz w:val="24"/>
                <w:szCs w:val="24"/>
              </w:rPr>
              <w:t xml:space="preserve">wykształcenie wyższe na jednym z wymienionych kierunków: </w:t>
            </w:r>
            <w:r w:rsidRPr="000A76DF">
              <w:rPr>
                <w:rFonts w:eastAsia="Arial" w:cstheme="minorHAnsi"/>
                <w:color w:val="000000"/>
                <w:sz w:val="24"/>
                <w:szCs w:val="24"/>
              </w:rPr>
              <w:t>zarządzanie, ekonomia, psychologia biznesu, prawo, finanse, audyt;</w:t>
            </w:r>
          </w:p>
          <w:p w14:paraId="34AFC64F" w14:textId="77777777" w:rsidR="00C50A42" w:rsidRPr="000A76DF" w:rsidRDefault="00C50A42" w:rsidP="00A11018">
            <w:pPr>
              <w:spacing w:after="120" w:line="276" w:lineRule="auto"/>
              <w:ind w:left="360"/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0A76DF">
              <w:rPr>
                <w:rFonts w:cstheme="minorHAnsi"/>
                <w:sz w:val="24"/>
                <w:szCs w:val="24"/>
                <w:lang w:eastAsia="pl-PL"/>
              </w:rPr>
              <w:t>oraz</w:t>
            </w:r>
          </w:p>
          <w:p w14:paraId="56579758" w14:textId="77777777" w:rsidR="00C50A42" w:rsidRPr="000A76DF" w:rsidRDefault="00C50A42" w:rsidP="00A11018">
            <w:pPr>
              <w:numPr>
                <w:ilvl w:val="0"/>
                <w:numId w:val="24"/>
              </w:numPr>
              <w:spacing w:after="120" w:line="276" w:lineRule="auto"/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0A76DF">
              <w:rPr>
                <w:rFonts w:cstheme="minorHAnsi"/>
                <w:sz w:val="24"/>
                <w:szCs w:val="24"/>
              </w:rPr>
              <w:t xml:space="preserve">udokumentowane doświadczenie w realizacji w ostatnich 5 latach, przed terminem zaangażowania do projektu, co najmniej 20 </w:t>
            </w:r>
            <w:r w:rsidRPr="000A76DF">
              <w:rPr>
                <w:rFonts w:eastAsia="Arial" w:cstheme="minorHAnsi"/>
                <w:color w:val="000000"/>
                <w:sz w:val="24"/>
                <w:szCs w:val="24"/>
              </w:rPr>
              <w:t xml:space="preserve">analiz oceny kondycji (diagnoz) przedsiębiorstwa na podstawie </w:t>
            </w:r>
            <w:r w:rsidRPr="000A76DF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danych finansowych i pozafinansowych firmy.</w:t>
            </w:r>
          </w:p>
          <w:p w14:paraId="4982BC87" w14:textId="7955F237" w:rsidR="00C50A42" w:rsidRPr="000B7267" w:rsidRDefault="00C50A42" w:rsidP="00A11018">
            <w:pPr>
              <w:spacing w:after="20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>Konsultanci lub konsultantki oraz doradcy lub doradczynie zaangażowani w realizację projektu nie mogą być odbiorcami wsparcia w ramach projektów dofinansowanych w naborze oraz nie mogą świadczyć usług rozwojowych zakupionych przez odbiorców wsparcia w Bazie Usług Rozwojowych w ramach projektów dofinansowanych w naborze.</w:t>
            </w:r>
          </w:p>
        </w:tc>
        <w:tc>
          <w:tcPr>
            <w:tcW w:w="7088" w:type="dxa"/>
          </w:tcPr>
          <w:p w14:paraId="713A33B8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 xml:space="preserve">Kryterium ma zapewnić wysoką jakość wsparcia realizowanego na rzecz przedsiębiorców i ich pracowników lub pracownic dzięki zaangażowaniu doradców lub doradczyń oraz konsultantów lub konsultantek, którzy posiadają wiedzę i doświadczenie w realizacji działań przewidzianych w konkursie polegających na przeprowadzeniu diagnozy kondycji przedsiębiorstwa. </w:t>
            </w:r>
          </w:p>
          <w:p w14:paraId="60DF10E7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>Ocena w ramach tego kryterium dokonywana będzie w oparciu</w:t>
            </w:r>
            <w:r>
              <w:rPr>
                <w:rFonts w:eastAsia="Calibri" w:cstheme="minorHAnsi"/>
                <w:sz w:val="24"/>
                <w:szCs w:val="24"/>
                <w:lang w:eastAsia="pl-PL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>o załączone do wniosku o dofinasowanie oświadczenie Wnioskodawcy</w:t>
            </w:r>
            <w:r>
              <w:rPr>
                <w:rFonts w:eastAsia="Calibri" w:cstheme="minorHAnsi"/>
                <w:sz w:val="24"/>
                <w:szCs w:val="24"/>
                <w:lang w:eastAsia="pl-PL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o zaangażowaniu osób o wymaganym wykształceniu i doświadczeniu. </w:t>
            </w:r>
          </w:p>
          <w:p w14:paraId="37876DEC" w14:textId="68985FE2" w:rsidR="00C50A42" w:rsidRPr="00C50A42" w:rsidRDefault="00C50A42" w:rsidP="00A11018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C50A42">
              <w:rPr>
                <w:rFonts w:asciiTheme="minorHAnsi" w:eastAsia="Calibri" w:hAnsiTheme="minorHAnsi" w:cstheme="minorHAnsi"/>
                <w:lang w:eastAsia="pl-PL"/>
              </w:rPr>
              <w:t xml:space="preserve">Na etapie realizacji projektu weryfikacja doświadczenia tych osób będzie sprawdzana na próbie. </w:t>
            </w:r>
          </w:p>
        </w:tc>
        <w:tc>
          <w:tcPr>
            <w:tcW w:w="1984" w:type="dxa"/>
          </w:tcPr>
          <w:p w14:paraId="0820714C" w14:textId="0A3B0646" w:rsidR="00C50A42" w:rsidRPr="000B7267" w:rsidRDefault="00C50A42" w:rsidP="00A11018">
            <w:pPr>
              <w:pStyle w:val="Akapitzlist"/>
              <w:spacing w:before="120" w:line="276" w:lineRule="auto"/>
              <w:ind w:left="0"/>
              <w:rPr>
                <w:rFonts w:asciiTheme="minorHAnsi" w:hAnsiTheme="minorHAnsi" w:cstheme="minorHAnsi"/>
              </w:rPr>
            </w:pPr>
            <w:r w:rsidRPr="000B7267">
              <w:rPr>
                <w:rFonts w:asciiTheme="minorHAnsi" w:hAnsiTheme="minorHAnsi" w:cstheme="minorHAnsi"/>
              </w:rPr>
              <w:t>TAK</w:t>
            </w:r>
          </w:p>
        </w:tc>
      </w:tr>
      <w:tr w:rsidR="00C50A42" w:rsidRPr="000B7267" w14:paraId="3159CDC0" w14:textId="77777777" w:rsidTr="00611978">
        <w:tc>
          <w:tcPr>
            <w:tcW w:w="568" w:type="dxa"/>
          </w:tcPr>
          <w:p w14:paraId="2C67B76A" w14:textId="734C51BF" w:rsidR="00C50A42" w:rsidRPr="000B7267" w:rsidRDefault="00C50A42" w:rsidP="00A11018">
            <w:pPr>
              <w:tabs>
                <w:tab w:val="left" w:pos="2475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B7267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38A34582" w14:textId="71C2C78A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Odbiorcy wsparcia </w:t>
            </w:r>
            <w:r w:rsidR="00F859BA">
              <w:rPr>
                <w:rFonts w:eastAsia="Calibri" w:cstheme="minorHAnsi"/>
                <w:sz w:val="24"/>
                <w:szCs w:val="24"/>
              </w:rPr>
              <w:t xml:space="preserve">- </w:t>
            </w:r>
            <w:r w:rsidRPr="000A76DF">
              <w:rPr>
                <w:rFonts w:eastAsia="Calibri" w:cstheme="minorHAnsi"/>
                <w:sz w:val="24"/>
                <w:szCs w:val="24"/>
              </w:rPr>
              <w:t>przedsiębiorcy z sektora M</w:t>
            </w:r>
            <w:r w:rsidR="00F859BA">
              <w:rPr>
                <w:rFonts w:eastAsia="Calibri" w:cstheme="minorHAnsi"/>
                <w:sz w:val="24"/>
                <w:szCs w:val="24"/>
              </w:rPr>
              <w:t>Ś</w:t>
            </w:r>
            <w:r w:rsidRPr="000A76DF">
              <w:rPr>
                <w:rFonts w:eastAsia="Calibri" w:cstheme="minorHAnsi"/>
                <w:sz w:val="24"/>
                <w:szCs w:val="24"/>
              </w:rPr>
              <w:t xml:space="preserve">P </w:t>
            </w:r>
            <w:r w:rsidR="00F859BA">
              <w:rPr>
                <w:rFonts w:eastAsia="Calibri" w:cstheme="minorHAnsi"/>
                <w:sz w:val="24"/>
                <w:szCs w:val="24"/>
              </w:rPr>
              <w:t xml:space="preserve">(w tym samozatrudnieni) </w:t>
            </w:r>
            <w:r w:rsidRPr="000A76DF">
              <w:rPr>
                <w:rFonts w:eastAsia="Calibri" w:cstheme="minorHAnsi"/>
                <w:sz w:val="24"/>
                <w:szCs w:val="24"/>
              </w:rPr>
              <w:t>delegujący do projektu swoich pracowników lub pracownice</w:t>
            </w:r>
            <w:r w:rsidR="00F859BA">
              <w:rPr>
                <w:rFonts w:eastAsia="Calibri" w:cstheme="minorHAnsi"/>
                <w:sz w:val="24"/>
                <w:szCs w:val="24"/>
              </w:rPr>
              <w:t xml:space="preserve"> (</w:t>
            </w:r>
            <w:r w:rsidRPr="000A76DF">
              <w:rPr>
                <w:rFonts w:eastAsia="Calibri" w:cstheme="minorHAnsi"/>
                <w:sz w:val="24"/>
                <w:szCs w:val="24"/>
              </w:rPr>
              <w:t>dalej: przedsiębiorcy), muszą:</w:t>
            </w:r>
          </w:p>
          <w:p w14:paraId="6AAE4EFC" w14:textId="77777777" w:rsidR="00C50A42" w:rsidRPr="000A76DF" w:rsidRDefault="00C50A42" w:rsidP="00A11018">
            <w:pPr>
              <w:numPr>
                <w:ilvl w:val="0"/>
                <w:numId w:val="25"/>
              </w:numPr>
              <w:spacing w:after="120" w:line="276" w:lineRule="auto"/>
              <w:ind w:left="360"/>
              <w:contextualSpacing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cstheme="minorHAnsi"/>
                <w:sz w:val="24"/>
                <w:szCs w:val="24"/>
              </w:rPr>
              <w:t>aktywnie wykonywać swoją działalność gospodarczą, zarejestrowaną minimum 12 miesięcy przed dniem rozpoczęcia naboru do projektu</w:t>
            </w:r>
          </w:p>
          <w:p w14:paraId="3C1913AE" w14:textId="77777777" w:rsidR="00C50A42" w:rsidRPr="000A76DF" w:rsidRDefault="00C50A42" w:rsidP="00A11018">
            <w:pPr>
              <w:spacing w:line="276" w:lineRule="auto"/>
              <w:ind w:left="357"/>
              <w:contextualSpacing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cstheme="minorHAnsi"/>
                <w:sz w:val="24"/>
                <w:szCs w:val="24"/>
              </w:rPr>
              <w:t xml:space="preserve">i </w:t>
            </w:r>
          </w:p>
          <w:p w14:paraId="21F417F4" w14:textId="2914D6E6" w:rsidR="00C50A42" w:rsidRPr="00C50A42" w:rsidRDefault="00C50A42" w:rsidP="00A11018">
            <w:pPr>
              <w:pStyle w:val="Akapitzlist"/>
              <w:numPr>
                <w:ilvl w:val="0"/>
                <w:numId w:val="25"/>
              </w:numPr>
              <w:ind w:left="322"/>
              <w:rPr>
                <w:rFonts w:asciiTheme="minorHAnsi" w:hAnsiTheme="minorHAnsi" w:cstheme="minorHAnsi"/>
              </w:rPr>
            </w:pPr>
            <w:r w:rsidRPr="00C50A42">
              <w:rPr>
                <w:rFonts w:asciiTheme="minorHAnsi" w:hAnsiTheme="minorHAnsi" w:cstheme="minorHAnsi"/>
              </w:rPr>
              <w:lastRenderedPageBreak/>
              <w:t>znajdować się w okresowych trudnościach.</w:t>
            </w:r>
          </w:p>
        </w:tc>
        <w:tc>
          <w:tcPr>
            <w:tcW w:w="7088" w:type="dxa"/>
          </w:tcPr>
          <w:p w14:paraId="1F85037B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 xml:space="preserve">Kryterium ma na celu identyfikację grupy docelowej (odbiorców wsparcia) uprawnionej do skorzystania ze wsparcia w ramach projektu. </w:t>
            </w:r>
          </w:p>
          <w:p w14:paraId="4CE35BED" w14:textId="77777777" w:rsidR="00C50A42" w:rsidRPr="000A76DF" w:rsidRDefault="00C50A42" w:rsidP="00A11018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Przedsiębiorca aktywnie prowadzący działalność gospodarczą to przedsiębiorca, który w swojej firmie prowadzi aktywne zarządzanie (podejmowane są decyzje gospodarcze i kadrowe) oraz dokonuje czynności prawnych.</w:t>
            </w:r>
          </w:p>
          <w:p w14:paraId="494A6F8F" w14:textId="77777777" w:rsidR="00C50A42" w:rsidRPr="000A76DF" w:rsidRDefault="00C50A42" w:rsidP="00A11018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Przez przedsiębiorcę znajdującego się w okresowych trudnościach rozumie się przedsiębiorcę, który w wyniku czynników zewnętrznych lub wewnętrznych utracił sprawność prowadzenia działalności gospodarczej </w:t>
            </w: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>lub w którego opinii ryzyko spowolnienia jego rozwoju społecznego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</w:rPr>
              <w:t>i gospodarczego w przyszłości jest co najmniej wysokie.</w:t>
            </w:r>
          </w:p>
          <w:p w14:paraId="47A6A055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u w:val="single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Przedsiębiorca w okresowych trudnościach to podmiot, który doświadcza okresowych trudności w prowadzeniu działalności gospodarczej,</w:t>
            </w:r>
            <w:r w:rsidRPr="000A76DF">
              <w:rPr>
                <w:rFonts w:eastAsia="Calibri" w:cstheme="minorHAnsi"/>
                <w:sz w:val="24"/>
                <w:szCs w:val="24"/>
              </w:rPr>
              <w:br/>
              <w:t>z wyłączeniem przedsiębiorstw spełniających kryteria przedsiębiorstwa znajdującego się w trudnej sytuacji, o którym mowa w art. 2 pkt 18 Rozporządzenia Komisji (UE) NR 651/2014 z dnia 17 czerwca 2014 r., uznającego niektóre rodzaje pomocy za zgodne z rynkiem wewnętrznym</w:t>
            </w:r>
            <w:r w:rsidRPr="000A76DF">
              <w:rPr>
                <w:rFonts w:eastAsia="Calibri" w:cstheme="minorHAnsi"/>
                <w:sz w:val="24"/>
                <w:szCs w:val="24"/>
              </w:rPr>
              <w:br/>
              <w:t>w zastosowaniu art. 107 i 108 Traktatu.</w:t>
            </w:r>
            <w:r w:rsidRPr="000A76DF">
              <w:rPr>
                <w:rFonts w:eastAsia="Calibri" w:cstheme="minorHAnsi"/>
                <w:sz w:val="24"/>
                <w:szCs w:val="24"/>
                <w:u w:val="single"/>
              </w:rPr>
              <w:t xml:space="preserve">   </w:t>
            </w:r>
          </w:p>
          <w:p w14:paraId="5E61BF7C" w14:textId="586DEB66" w:rsidR="00C50A42" w:rsidRDefault="00C50A42" w:rsidP="00A11018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Przez pracownika lub pracownicę przedsiębiorcy rozumie się pracownika zgodnie z definicją art. 3 ust. 3 ustawy z dnia 9 listopada 2000 r. o utworzeniu Polskiej Agencji Rozwoju Przedsiębiorczości (Dz. U. z 2023 r. poz. 462), który zatrudniony jest w przedsiębiorstwie od co najmniej 3 miesięcy przed datą uruchomienia naboru do projektu. </w:t>
            </w:r>
          </w:p>
          <w:p w14:paraId="0BEC820C" w14:textId="77777777" w:rsidR="00F859BA" w:rsidRPr="000A76DF" w:rsidRDefault="00F859BA" w:rsidP="00A11018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6FBD362" w14:textId="77777777" w:rsidR="00C50A42" w:rsidRPr="000A76DF" w:rsidRDefault="00C50A42" w:rsidP="00A11018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Ocena kwalifikująca przedsiębiorcę do udziału w projekcie dokonywana jest poprzez Autodiagnozę tj. system pozwalający na precyzyjną ocenę kondycji przedsiębiorstwa. System zostanie udostępniony przez PARP w formie on-line na etapie realizacji projektu. Główne elementy analizy kondycji przedsiębiorstwa dotyczą wyników finansowych w zakresie </w:t>
            </w: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>sprzedaży towarów lub usług oraz istotnych zmian kadrowych mających wpływ na prowadzoną działalność gospodarczą.</w:t>
            </w:r>
          </w:p>
          <w:p w14:paraId="65E9408C" w14:textId="77777777" w:rsidR="00C50A42" w:rsidRPr="000A76DF" w:rsidRDefault="00C50A42" w:rsidP="00A11018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Pod uwagę brane są wskaźniki finansowe wyliczane na podstawie takich danych jak: </w:t>
            </w:r>
          </w:p>
          <w:p w14:paraId="405E34EB" w14:textId="77777777" w:rsidR="00C50A42" w:rsidRPr="000A76DF" w:rsidRDefault="00C50A42" w:rsidP="00A11018">
            <w:pPr>
              <w:numPr>
                <w:ilvl w:val="0"/>
                <w:numId w:val="26"/>
              </w:numPr>
              <w:spacing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aktywa, zobowiązania i rezerwy do zobowiązania, </w:t>
            </w:r>
          </w:p>
          <w:p w14:paraId="7920F116" w14:textId="77777777" w:rsidR="00C50A42" w:rsidRPr="000A76DF" w:rsidRDefault="00C50A42" w:rsidP="00A11018">
            <w:pPr>
              <w:numPr>
                <w:ilvl w:val="0"/>
                <w:numId w:val="26"/>
              </w:numPr>
              <w:spacing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zobowiązania krótkoterminowe, </w:t>
            </w:r>
          </w:p>
          <w:p w14:paraId="7FCDD166" w14:textId="77777777" w:rsidR="00C50A42" w:rsidRPr="000A76DF" w:rsidRDefault="00C50A42" w:rsidP="00A11018">
            <w:pPr>
              <w:numPr>
                <w:ilvl w:val="0"/>
                <w:numId w:val="26"/>
              </w:numPr>
              <w:spacing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przychody netto ze sprzedaży produktów, towarów i materiałów, </w:t>
            </w:r>
          </w:p>
          <w:p w14:paraId="15E7325D" w14:textId="77777777" w:rsidR="00C50A42" w:rsidRPr="000A76DF" w:rsidRDefault="00C50A42" w:rsidP="00A11018">
            <w:pPr>
              <w:numPr>
                <w:ilvl w:val="0"/>
                <w:numId w:val="26"/>
              </w:numPr>
              <w:spacing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amortyzacja, </w:t>
            </w:r>
          </w:p>
          <w:p w14:paraId="6183DA72" w14:textId="77777777" w:rsidR="00C50A42" w:rsidRPr="000A76DF" w:rsidRDefault="00C50A42" w:rsidP="00A11018">
            <w:pPr>
              <w:numPr>
                <w:ilvl w:val="0"/>
                <w:numId w:val="26"/>
              </w:numPr>
              <w:spacing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zysk (strata) na działalności operacyjnej, </w:t>
            </w:r>
          </w:p>
          <w:p w14:paraId="1A603E41" w14:textId="77777777" w:rsidR="00C50A42" w:rsidRPr="000A76DF" w:rsidRDefault="00C50A42" w:rsidP="00A11018">
            <w:pPr>
              <w:numPr>
                <w:ilvl w:val="0"/>
                <w:numId w:val="26"/>
              </w:numPr>
              <w:spacing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zysk (strata) netto </w:t>
            </w:r>
          </w:p>
          <w:p w14:paraId="7940FA3C" w14:textId="77777777" w:rsidR="00C50A42" w:rsidRPr="000A76DF" w:rsidRDefault="00C50A42" w:rsidP="00A11018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oraz wskaźniki pozafinansowe, badające zdolności przedsiębiorstwa w zakresie: </w:t>
            </w:r>
          </w:p>
          <w:p w14:paraId="4CCCB998" w14:textId="77777777" w:rsidR="00C50A42" w:rsidRPr="000A76DF" w:rsidRDefault="00C50A42" w:rsidP="00A11018">
            <w:pPr>
              <w:numPr>
                <w:ilvl w:val="0"/>
                <w:numId w:val="27"/>
              </w:numPr>
              <w:spacing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zarządzania zasobami ludzkimi, </w:t>
            </w:r>
          </w:p>
          <w:p w14:paraId="64F8E857" w14:textId="77777777" w:rsidR="00C50A42" w:rsidRPr="000A76DF" w:rsidRDefault="00C50A42" w:rsidP="00A11018">
            <w:pPr>
              <w:numPr>
                <w:ilvl w:val="0"/>
                <w:numId w:val="27"/>
              </w:numPr>
              <w:spacing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zarządzania operacyjnego, </w:t>
            </w:r>
          </w:p>
          <w:p w14:paraId="3BF62F91" w14:textId="77777777" w:rsidR="00C50A42" w:rsidRPr="000A76DF" w:rsidRDefault="00C50A42" w:rsidP="00A11018">
            <w:pPr>
              <w:numPr>
                <w:ilvl w:val="0"/>
                <w:numId w:val="27"/>
              </w:numPr>
              <w:spacing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efektywności działań logistycznych, </w:t>
            </w:r>
          </w:p>
          <w:p w14:paraId="6E8B9EF8" w14:textId="77777777" w:rsidR="00C50A42" w:rsidRPr="000A76DF" w:rsidRDefault="00C50A42" w:rsidP="00A11018">
            <w:pPr>
              <w:numPr>
                <w:ilvl w:val="0"/>
                <w:numId w:val="27"/>
              </w:numPr>
              <w:spacing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zdolności do pozyskiwania rentownych klientów oraz utrzymywania pozyskanych już wcześniej klientów, </w:t>
            </w:r>
          </w:p>
          <w:p w14:paraId="7D5E935D" w14:textId="77777777" w:rsidR="00C50A42" w:rsidRPr="000A76DF" w:rsidRDefault="00C50A42" w:rsidP="00A11018">
            <w:pPr>
              <w:numPr>
                <w:ilvl w:val="0"/>
                <w:numId w:val="27"/>
              </w:numPr>
              <w:spacing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zaangażowania przedsiębiorstwa w podnoszenie kwalifikacji swoich pracowników </w:t>
            </w:r>
          </w:p>
          <w:p w14:paraId="30485FFB" w14:textId="77777777" w:rsidR="00C50A42" w:rsidRPr="000A76DF" w:rsidRDefault="00C50A42" w:rsidP="00A11018">
            <w:pPr>
              <w:spacing w:after="100" w:afterAutospacing="1" w:line="276" w:lineRule="auto"/>
              <w:ind w:left="72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(wskaźnik rotacji kadry kierowniczej, rotacji zatrudnienia, przeterminowanych faktur, terminowości dostaw, retencji klientów oraz w dwóch okresach porównawczych: wskaźnik kosztów szkoleń, rentowności operacyjnej pracowników, rentowności operacyjnej klienta, średniej wartości dostaw).</w:t>
            </w:r>
          </w:p>
          <w:p w14:paraId="6396EA23" w14:textId="77777777" w:rsidR="00C50A42" w:rsidRPr="000A76DF" w:rsidRDefault="00C50A42" w:rsidP="00A11018">
            <w:pPr>
              <w:spacing w:after="100" w:afterAutospacing="1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System autodiagnostyczny uwzględnia wielkość firmy oraz sposób prowadzonych rozliczeń księgowych. Zastosowanie ww. wskaźników uruchamiane jest odpowiednio do sytuacji danego przedsiębiorstwa. Wynik autodiagnozy weryfikowany jest przez konsultanta/doradcę na etapie rekrutacji do projektu. </w:t>
            </w:r>
          </w:p>
          <w:p w14:paraId="2FA12545" w14:textId="47907248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Uwzględnienie kryterium, zgodnie z którym aplikujący do projektu przedsiębiorca wykonuje aktywną działalność gospodarczą zarejestrowaną minimum 12 miesięcy przed dniem rozpoczęcia naboru, wynika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</w:rPr>
              <w:t xml:space="preserve">z rekomendacji z ewaluacji mid-term projektu pozakonkursowego PARP „System wczesnego ostrzegania MMSP w okresowych trudnościach” realizowanego w ramach PO WER. </w:t>
            </w:r>
          </w:p>
          <w:p w14:paraId="2C47B931" w14:textId="541F98C3" w:rsidR="00C50A42" w:rsidRPr="000B7267" w:rsidRDefault="00C50A42" w:rsidP="00A11018">
            <w:pPr>
              <w:spacing w:after="20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Kryterium będzie oceniane na podstawie treści wniosku o dofinansowanie projektu.</w:t>
            </w:r>
          </w:p>
        </w:tc>
        <w:tc>
          <w:tcPr>
            <w:tcW w:w="1984" w:type="dxa"/>
          </w:tcPr>
          <w:p w14:paraId="2FA39361" w14:textId="29016E23" w:rsidR="00C50A42" w:rsidRPr="000B7267" w:rsidRDefault="00C50A42" w:rsidP="00A11018">
            <w:pPr>
              <w:pStyle w:val="Akapitzlist"/>
              <w:spacing w:before="120" w:line="276" w:lineRule="auto"/>
              <w:ind w:left="0"/>
              <w:rPr>
                <w:rFonts w:asciiTheme="minorHAnsi" w:hAnsiTheme="minorHAnsi" w:cstheme="minorHAnsi"/>
                <w:bCs/>
              </w:rPr>
            </w:pPr>
            <w:r w:rsidRPr="000B7267">
              <w:rPr>
                <w:rFonts w:asciiTheme="minorHAnsi" w:hAnsiTheme="minorHAnsi" w:cstheme="minorHAnsi"/>
                <w:bCs/>
              </w:rPr>
              <w:lastRenderedPageBreak/>
              <w:t>TAK</w:t>
            </w:r>
          </w:p>
        </w:tc>
      </w:tr>
      <w:tr w:rsidR="00C50A42" w:rsidRPr="000B7267" w14:paraId="302D40BC" w14:textId="77777777" w:rsidTr="00611978">
        <w:tc>
          <w:tcPr>
            <w:tcW w:w="568" w:type="dxa"/>
          </w:tcPr>
          <w:p w14:paraId="378A713D" w14:textId="2FABF7C0" w:rsidR="00C50A42" w:rsidRPr="000B7267" w:rsidRDefault="00C50A42" w:rsidP="00A11018">
            <w:pPr>
              <w:tabs>
                <w:tab w:val="left" w:pos="299"/>
              </w:tabs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B7267">
              <w:rPr>
                <w:rFonts w:eastAsia="Times New Roman"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4536" w:type="dxa"/>
          </w:tcPr>
          <w:p w14:paraId="5B3462BB" w14:textId="77777777" w:rsidR="00C50A42" w:rsidRPr="000A76DF" w:rsidRDefault="00C50A42" w:rsidP="00A11018">
            <w:pPr>
              <w:spacing w:after="12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cstheme="minorHAnsi"/>
                <w:sz w:val="24"/>
                <w:szCs w:val="24"/>
              </w:rPr>
              <w:t>Wsparcie udzielone przez wnioskodawcę lub partnera w ramach projektu będzie polegać na:</w:t>
            </w:r>
          </w:p>
          <w:p w14:paraId="03BC7D60" w14:textId="77777777" w:rsidR="00C50A42" w:rsidRPr="000A76DF" w:rsidRDefault="00C50A42" w:rsidP="00A11018">
            <w:pPr>
              <w:numPr>
                <w:ilvl w:val="0"/>
                <w:numId w:val="28"/>
              </w:numPr>
              <w:spacing w:after="12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cstheme="minorHAnsi"/>
                <w:sz w:val="24"/>
                <w:szCs w:val="24"/>
              </w:rPr>
              <w:t xml:space="preserve">aktywnej rekrutacji grupy docelowej, </w:t>
            </w:r>
            <w:r w:rsidRPr="0023214C">
              <w:rPr>
                <w:rFonts w:cstheme="minorHAnsi"/>
                <w:sz w:val="24"/>
                <w:szCs w:val="24"/>
              </w:rPr>
              <w:t xml:space="preserve">czyli </w:t>
            </w:r>
            <w:r w:rsidRPr="00F859BA">
              <w:rPr>
                <w:rFonts w:cstheme="minorHAnsi"/>
                <w:iCs/>
                <w:sz w:val="24"/>
                <w:szCs w:val="24"/>
              </w:rPr>
              <w:t>aktywnych działaniach merytorycznych,</w:t>
            </w:r>
            <w:r w:rsidRPr="000A76DF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F859BA">
              <w:rPr>
                <w:rFonts w:cstheme="minorHAnsi"/>
                <w:iCs/>
                <w:sz w:val="24"/>
                <w:szCs w:val="24"/>
              </w:rPr>
              <w:t>niezbędnych dla pozyskania uczestników i potwierdzenia ich kwalifikowalności,</w:t>
            </w:r>
            <w:r w:rsidRPr="000A76DF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71226C64" w14:textId="77777777" w:rsidR="00C50A42" w:rsidRPr="000A76DF" w:rsidRDefault="00C50A42" w:rsidP="00A11018">
            <w:pPr>
              <w:numPr>
                <w:ilvl w:val="0"/>
                <w:numId w:val="28"/>
              </w:numPr>
              <w:spacing w:after="120" w:line="276" w:lineRule="auto"/>
              <w:contextualSpacing/>
              <w:rPr>
                <w:rFonts w:cstheme="minorHAnsi"/>
                <w:i/>
                <w:sz w:val="24"/>
                <w:szCs w:val="24"/>
              </w:rPr>
            </w:pPr>
            <w:r w:rsidRPr="000A76DF">
              <w:rPr>
                <w:rFonts w:cstheme="minorHAnsi"/>
                <w:sz w:val="24"/>
                <w:szCs w:val="24"/>
              </w:rPr>
              <w:t>realizacji działań doradczych mających na celu opracowanie, w oparciu o wyniki autodiagnozy przedsiębiorstwa, diagnozy kondycji przedsiębiorstwa ze wskazaniem tematyki usług rozwojowych możliwych do sfinansowania w ramach projektu</w:t>
            </w:r>
            <w:r w:rsidRPr="000A76DF">
              <w:rPr>
                <w:rFonts w:cstheme="minorHAnsi"/>
                <w:i/>
                <w:sz w:val="24"/>
                <w:szCs w:val="24"/>
              </w:rPr>
              <w:t xml:space="preserve">, </w:t>
            </w:r>
          </w:p>
          <w:p w14:paraId="50A53216" w14:textId="77777777" w:rsidR="00C50A42" w:rsidRPr="000A76DF" w:rsidRDefault="00C50A42" w:rsidP="00A11018">
            <w:pPr>
              <w:numPr>
                <w:ilvl w:val="0"/>
                <w:numId w:val="28"/>
              </w:numPr>
              <w:spacing w:after="12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cstheme="minorHAnsi"/>
                <w:sz w:val="24"/>
                <w:szCs w:val="24"/>
              </w:rPr>
              <w:t xml:space="preserve">refundacji kosztów usług rozwojowych rekomendowanych w diagnozie kondycji przedsiębiorstwa.  </w:t>
            </w:r>
          </w:p>
          <w:p w14:paraId="6C7F5646" w14:textId="77777777" w:rsidR="00C50A42" w:rsidRPr="000A76DF" w:rsidRDefault="00C50A42" w:rsidP="00A11018">
            <w:pPr>
              <w:spacing w:after="12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cstheme="minorHAnsi"/>
                <w:sz w:val="24"/>
                <w:szCs w:val="24"/>
              </w:rPr>
              <w:t xml:space="preserve">Doradztwo, o którym mowa w pkt b), realizowane będzie przez zaangażowane do projektu osoby, o których mowa w kryterium dostępu nr 2. </w:t>
            </w:r>
          </w:p>
          <w:p w14:paraId="6C1DA4ED" w14:textId="58FEB0C1" w:rsidR="00C50A42" w:rsidRPr="000A76DF" w:rsidRDefault="00C50A42" w:rsidP="00A11018">
            <w:pPr>
              <w:spacing w:after="12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cstheme="minorHAnsi"/>
                <w:sz w:val="24"/>
                <w:szCs w:val="24"/>
              </w:rPr>
              <w:lastRenderedPageBreak/>
              <w:t>Usługi rozwojowe, o których mowa w pkt c), będą realizowane za pośrednictwem Bazy Usług Rozwojowych przy zastosowaniu podejścia popytowego, przez podmioty zarejestrowane w BUR świadczące usługi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A76DF">
              <w:rPr>
                <w:rFonts w:cstheme="minorHAnsi"/>
                <w:sz w:val="24"/>
                <w:szCs w:val="24"/>
              </w:rPr>
              <w:t>z możliwością dofinansowania (dostawca usług rozwojowych).</w:t>
            </w:r>
          </w:p>
          <w:p w14:paraId="484D0EB5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Usługi rozwojowe, o których mowa w pkt c), nie będą świadczone przez Beneficjenta lub partnera realizujących projekt albo podmiot powiązany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</w:rPr>
              <w:t xml:space="preserve">z Beneficjentem lub partnerem kapitałowo lub osobowo. </w:t>
            </w:r>
          </w:p>
          <w:p w14:paraId="4F3A2446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Dostawcą usług rozwojowych, o których mowa w pkt c), nie może być podmiot powiązany z odbiorcą wsparcia, beneficjentem i partnerem kapitałowo lub osobowo.  </w:t>
            </w:r>
          </w:p>
          <w:p w14:paraId="5526FAF7" w14:textId="048E6833" w:rsidR="00C50A42" w:rsidRPr="000B7267" w:rsidRDefault="00C50A42" w:rsidP="00A1101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Dostawcą usług rozwojowych, o których mowa w pkt c), nie może być podmiot, który </w:t>
            </w: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 xml:space="preserve">jest jednocześnie odbiorcą wsparcia w projektach dofinansowanych w naborze. </w:t>
            </w:r>
          </w:p>
        </w:tc>
        <w:tc>
          <w:tcPr>
            <w:tcW w:w="7088" w:type="dxa"/>
          </w:tcPr>
          <w:p w14:paraId="66402D0A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u w:val="single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>Kryterium ma zagwarantować, że projekt jest odpowiedzią na nabór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</w:rPr>
              <w:t>i zapewnia realizację celu działania, którym jest wsparcie przedsiębiorców w dostosowaniu się do zmian gospodarczych i pokonanie związanych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</w:rPr>
              <w:t xml:space="preserve">z tym pojawiających się trudności w firmie. </w:t>
            </w:r>
          </w:p>
          <w:p w14:paraId="470CC188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Przez usługi rozwojowe należy rozumieć usługi:</w:t>
            </w:r>
          </w:p>
          <w:p w14:paraId="4F6963A2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a) doradcze, mające na celu nabycie, utrzymanie lub wzrost wiedzy, umiejętności lub kompetencji społecznych usługobiorcy (odbiorca wsparcia) lub pozwalające na jego rozwój,</w:t>
            </w:r>
          </w:p>
          <w:p w14:paraId="192026E7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b) szkoleniowe, mające na celu nabycie, potwierdzenie lub wzrost wiedzy, umiejętności lub kompetencji społecznych usługobiorcy (odbiorca wsparcia), w tym przygotowujące do uzyskania kwalifikacji, lub pozwalające na ich rozwój.</w:t>
            </w:r>
          </w:p>
          <w:p w14:paraId="018138B9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0A76DF">
              <w:rPr>
                <w:rFonts w:eastAsia="Calibri" w:cstheme="minorHAnsi"/>
                <w:bCs/>
                <w:sz w:val="24"/>
                <w:szCs w:val="24"/>
              </w:rPr>
              <w:t>Usługi szkoleniowe mogą dotyczyć rozwoju lub uzyskania nowych kwalifikacji zarejestrowanych w Zintegrowanym Rejestrze Kwalifikacji lub kwalifikacji innych niż zarejestrowane w ZRK, bądź nabycia kompetencji związanych z zakresem prowadzonej działalności lub planowanego jej rozszerzenia.</w:t>
            </w:r>
          </w:p>
          <w:p w14:paraId="5376AC59" w14:textId="5569CBA6" w:rsidR="00C50A42" w:rsidRPr="000B7267" w:rsidRDefault="00C50A42" w:rsidP="00A1101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>Kryterium będzie oceniane na podstawie treści wniosku o dofinansowanie  projektu.</w:t>
            </w:r>
          </w:p>
        </w:tc>
        <w:tc>
          <w:tcPr>
            <w:tcW w:w="1984" w:type="dxa"/>
          </w:tcPr>
          <w:p w14:paraId="4FBD6735" w14:textId="5B199D84" w:rsidR="00C50A42" w:rsidRPr="000B7267" w:rsidRDefault="00C50A42" w:rsidP="00A11018">
            <w:pPr>
              <w:pStyle w:val="Akapitzlist"/>
              <w:spacing w:before="120" w:line="276" w:lineRule="auto"/>
              <w:ind w:left="0"/>
              <w:rPr>
                <w:rFonts w:asciiTheme="minorHAnsi" w:hAnsiTheme="minorHAnsi" w:cstheme="minorHAnsi"/>
                <w:bCs/>
              </w:rPr>
            </w:pPr>
            <w:r w:rsidRPr="000B7267">
              <w:rPr>
                <w:rFonts w:asciiTheme="minorHAnsi" w:hAnsiTheme="minorHAnsi" w:cstheme="minorHAnsi"/>
                <w:bCs/>
              </w:rPr>
              <w:lastRenderedPageBreak/>
              <w:t>TAK</w:t>
            </w:r>
          </w:p>
        </w:tc>
      </w:tr>
      <w:tr w:rsidR="00C50A42" w:rsidRPr="000B7267" w14:paraId="76461E73" w14:textId="77777777" w:rsidTr="00611978">
        <w:tc>
          <w:tcPr>
            <w:tcW w:w="568" w:type="dxa"/>
          </w:tcPr>
          <w:p w14:paraId="1C798675" w14:textId="31694C97" w:rsidR="00C50A42" w:rsidRPr="000B7267" w:rsidRDefault="00C50A42" w:rsidP="00A11018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B7267">
              <w:rPr>
                <w:rFonts w:asciiTheme="minorHAnsi" w:hAnsiTheme="minorHAnsi" w:cstheme="minorHAnsi"/>
              </w:rPr>
              <w:lastRenderedPageBreak/>
              <w:t>5.</w:t>
            </w:r>
          </w:p>
        </w:tc>
        <w:tc>
          <w:tcPr>
            <w:tcW w:w="4536" w:type="dxa"/>
          </w:tcPr>
          <w:p w14:paraId="7D28052D" w14:textId="56B69338" w:rsidR="00C50A42" w:rsidRPr="000B7267" w:rsidRDefault="00C50A42" w:rsidP="00A1101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Wartość kosztów kwalifikowalnych </w:t>
            </w:r>
            <w:bookmarkStart w:id="2" w:name="_Hlk135827046"/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>projektu na etapie składania wniosku</w:t>
            </w:r>
            <w:r>
              <w:rPr>
                <w:rFonts w:eastAsia="Calibri" w:cstheme="minorHAnsi"/>
                <w:sz w:val="24"/>
                <w:szCs w:val="24"/>
                <w:lang w:eastAsia="pl-PL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o dofinansowanie wynosi nie mniej niż </w:t>
            </w:r>
            <w:r w:rsidRPr="000A76DF">
              <w:rPr>
                <w:rFonts w:eastAsia="Calibri" w:cstheme="minorHAnsi"/>
                <w:b/>
                <w:sz w:val="24"/>
                <w:szCs w:val="24"/>
                <w:lang w:eastAsia="pl-PL"/>
              </w:rPr>
              <w:t>9 431 052,00</w:t>
            </w: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  </w:t>
            </w:r>
            <w:r w:rsidRPr="000A76DF">
              <w:rPr>
                <w:rFonts w:eastAsia="Calibri" w:cstheme="minorHAnsi"/>
                <w:b/>
                <w:sz w:val="24"/>
                <w:szCs w:val="24"/>
                <w:lang w:eastAsia="pl-PL"/>
              </w:rPr>
              <w:t>zł</w:t>
            </w: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 oraz nie więcej niż </w:t>
            </w:r>
            <w:r w:rsidRPr="000A76DF">
              <w:rPr>
                <w:rFonts w:eastAsia="Calibri" w:cstheme="minorHAnsi"/>
                <w:b/>
                <w:sz w:val="24"/>
                <w:szCs w:val="24"/>
                <w:lang w:eastAsia="pl-PL"/>
              </w:rPr>
              <w:t>13 196 526,00 zł,</w:t>
            </w: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 przy założeniu, że średni koszt dofinansowania</w:t>
            </w:r>
            <w:r>
              <w:rPr>
                <w:rFonts w:eastAsia="Calibri" w:cstheme="minorHAnsi"/>
                <w:sz w:val="24"/>
                <w:szCs w:val="24"/>
                <w:lang w:eastAsia="pl-PL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w ramach projektu na pracownika lub pracownicę przedsiębiorstwa nie może przekroczyć </w:t>
            </w:r>
            <w:r w:rsidRPr="000A76DF">
              <w:rPr>
                <w:rFonts w:eastAsia="Calibri" w:cstheme="minorHAnsi"/>
                <w:b/>
                <w:sz w:val="24"/>
                <w:szCs w:val="24"/>
                <w:lang w:eastAsia="pl-PL"/>
              </w:rPr>
              <w:t>19 298,00 zł</w:t>
            </w:r>
            <w:bookmarkEnd w:id="2"/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088" w:type="dxa"/>
          </w:tcPr>
          <w:p w14:paraId="353AB093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highlight w:val="lightGray"/>
              </w:rPr>
            </w:pP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Kryterium ma zagwarantować, że projekt jest odpowiedzią na nabór </w:t>
            </w:r>
            <w:r>
              <w:rPr>
                <w:rFonts w:eastAsia="Calibri" w:cstheme="minorHAnsi"/>
                <w:sz w:val="24"/>
                <w:szCs w:val="24"/>
                <w:lang w:eastAsia="pl-PL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i zapewni realizację wskaźników działania. Kryterium ma również umożliwić realizację projektów o odpowiednio dużym budżecie, gwarantującym optymalne wykorzystanie dostępnych środków oraz sprawną obsługę projektów przez Instytucję Pośredniczącą. </w:t>
            </w:r>
            <w:bookmarkStart w:id="3" w:name="_Hlk138425019"/>
          </w:p>
          <w:p w14:paraId="2794BA17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Na etapie realizacji projektu limity wskazane w kryterium na wniosek Beneficjenta i po akceptacji IP, będą mogły ulec zmianie za wyjątkiem średniego kosztu dofinansowania w ramach projektu na pracownika lub pracownicę przedsiębiorstwa - 19 298,00 zł.</w:t>
            </w:r>
          </w:p>
          <w:p w14:paraId="035B84EA" w14:textId="0FB3D129" w:rsidR="00C50A42" w:rsidRPr="000B7267" w:rsidRDefault="00C50A42" w:rsidP="00A11018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Kryterium będzie oceniane na podstawie budżetu projektu złożonego w ramach naboru.</w:t>
            </w:r>
            <w:bookmarkEnd w:id="3"/>
          </w:p>
        </w:tc>
        <w:tc>
          <w:tcPr>
            <w:tcW w:w="1984" w:type="dxa"/>
          </w:tcPr>
          <w:p w14:paraId="41DA7EFA" w14:textId="28527140" w:rsidR="00C50A42" w:rsidRPr="000B7267" w:rsidRDefault="00C50A42" w:rsidP="00A11018">
            <w:pPr>
              <w:pStyle w:val="Akapitzlist"/>
              <w:spacing w:before="120" w:line="276" w:lineRule="auto"/>
              <w:ind w:left="0"/>
              <w:rPr>
                <w:rFonts w:asciiTheme="minorHAnsi" w:hAnsiTheme="minorHAnsi" w:cstheme="minorHAnsi"/>
              </w:rPr>
            </w:pPr>
            <w:r w:rsidRPr="000B7267">
              <w:rPr>
                <w:rFonts w:asciiTheme="minorHAnsi" w:hAnsiTheme="minorHAnsi" w:cstheme="minorHAnsi"/>
              </w:rPr>
              <w:t>TAK</w:t>
            </w:r>
          </w:p>
        </w:tc>
      </w:tr>
      <w:tr w:rsidR="00C50A42" w:rsidRPr="000B7267" w14:paraId="76226660" w14:textId="77777777" w:rsidTr="00611978">
        <w:tc>
          <w:tcPr>
            <w:tcW w:w="568" w:type="dxa"/>
          </w:tcPr>
          <w:p w14:paraId="37A6E47E" w14:textId="0E7B75F7" w:rsidR="00C50A42" w:rsidRPr="000B7267" w:rsidRDefault="00C50A42" w:rsidP="00A11018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B726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536" w:type="dxa"/>
          </w:tcPr>
          <w:p w14:paraId="006BCC58" w14:textId="77777777" w:rsidR="00C50A42" w:rsidRPr="000A76DF" w:rsidRDefault="00C50A42" w:rsidP="00A11018">
            <w:pPr>
              <w:spacing w:after="120" w:line="276" w:lineRule="auto"/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0A76DF">
              <w:rPr>
                <w:rFonts w:cstheme="minorHAnsi"/>
                <w:sz w:val="24"/>
                <w:szCs w:val="24"/>
                <w:lang w:eastAsia="pl-PL"/>
              </w:rPr>
              <w:t>Maksymalny koszt wydatków kwalifikowalnych projektu nie może przekraczać:</w:t>
            </w:r>
          </w:p>
          <w:p w14:paraId="428AF328" w14:textId="77777777" w:rsidR="00C50A42" w:rsidRPr="000A76DF" w:rsidRDefault="00C50A42" w:rsidP="00A11018">
            <w:pPr>
              <w:numPr>
                <w:ilvl w:val="0"/>
                <w:numId w:val="29"/>
              </w:numPr>
              <w:spacing w:after="120" w:line="276" w:lineRule="auto"/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0A76DF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lastRenderedPageBreak/>
              <w:t>19 298,00</w:t>
            </w:r>
            <w:r w:rsidRPr="000A76DF">
              <w:rPr>
                <w:rFonts w:cstheme="minorHAnsi"/>
                <w:sz w:val="24"/>
                <w:szCs w:val="24"/>
                <w:lang w:eastAsia="pl-PL"/>
              </w:rPr>
              <w:t xml:space="preserve"> zł na przedsiębiorstwo niezatrudniające pracowników (samozatrudniony), </w:t>
            </w:r>
          </w:p>
          <w:p w14:paraId="679F1F4B" w14:textId="77777777" w:rsidR="00C50A42" w:rsidRPr="000A76DF" w:rsidRDefault="00C50A42" w:rsidP="00A11018">
            <w:pPr>
              <w:numPr>
                <w:ilvl w:val="0"/>
                <w:numId w:val="29"/>
              </w:numPr>
              <w:spacing w:after="120" w:line="276" w:lineRule="auto"/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0A76DF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77 192,00</w:t>
            </w:r>
            <w:r w:rsidRPr="000A76DF">
              <w:rPr>
                <w:rFonts w:cstheme="minorHAnsi"/>
                <w:sz w:val="24"/>
                <w:szCs w:val="24"/>
                <w:lang w:eastAsia="pl-PL"/>
              </w:rPr>
              <w:t xml:space="preserve"> zł na mikro i małe przedsiębiorstwo, </w:t>
            </w:r>
          </w:p>
          <w:p w14:paraId="1898782A" w14:textId="5E807CC6" w:rsidR="00C50A42" w:rsidRPr="000B7267" w:rsidRDefault="00C50A42" w:rsidP="00F859BA">
            <w:pPr>
              <w:numPr>
                <w:ilvl w:val="0"/>
                <w:numId w:val="29"/>
              </w:numPr>
              <w:spacing w:after="12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154 384,00</w:t>
            </w:r>
            <w:r w:rsidRPr="00F859BA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F859BA">
              <w:rPr>
                <w:rFonts w:cstheme="minorHAnsi"/>
                <w:bCs/>
                <w:sz w:val="24"/>
                <w:szCs w:val="24"/>
                <w:lang w:eastAsia="pl-PL"/>
              </w:rPr>
              <w:t>zł na średnie przedsiębiorstwo.</w:t>
            </w:r>
            <w:r w:rsidRPr="000A76DF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088" w:type="dxa"/>
          </w:tcPr>
          <w:p w14:paraId="023FB3CA" w14:textId="77777777" w:rsidR="00C50A42" w:rsidRPr="000A76DF" w:rsidRDefault="00C50A42" w:rsidP="00A11018">
            <w:pPr>
              <w:spacing w:after="120"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0A76DF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ma na celu efektywne wydatkowanie środków przeznaczonych na realizację działania. </w:t>
            </w:r>
          </w:p>
          <w:p w14:paraId="2C469430" w14:textId="60E10986" w:rsidR="00C50A42" w:rsidRPr="000B7267" w:rsidRDefault="00C50A42" w:rsidP="00A1101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Kryterium będzie oceniane na podstawie treści wniosku i budżetu projektu.</w:t>
            </w:r>
          </w:p>
        </w:tc>
        <w:tc>
          <w:tcPr>
            <w:tcW w:w="1984" w:type="dxa"/>
          </w:tcPr>
          <w:p w14:paraId="3373A234" w14:textId="0EB8D251" w:rsidR="00C50A42" w:rsidRPr="000B7267" w:rsidRDefault="00C50A42" w:rsidP="00A11018">
            <w:pPr>
              <w:pStyle w:val="Akapitzlist"/>
              <w:spacing w:before="120" w:line="276" w:lineRule="auto"/>
              <w:ind w:left="0"/>
              <w:rPr>
                <w:rFonts w:asciiTheme="minorHAnsi" w:hAnsiTheme="minorHAnsi" w:cstheme="minorHAnsi"/>
              </w:rPr>
            </w:pPr>
            <w:r w:rsidRPr="000B7267">
              <w:rPr>
                <w:rFonts w:asciiTheme="minorHAnsi" w:hAnsiTheme="minorHAnsi" w:cstheme="minorHAnsi"/>
              </w:rPr>
              <w:t>TAK</w:t>
            </w:r>
          </w:p>
        </w:tc>
      </w:tr>
      <w:tr w:rsidR="00C50A42" w:rsidRPr="000B7267" w14:paraId="63232F75" w14:textId="77777777" w:rsidTr="00611978">
        <w:tc>
          <w:tcPr>
            <w:tcW w:w="568" w:type="dxa"/>
          </w:tcPr>
          <w:p w14:paraId="6E4C32A4" w14:textId="7570D72E" w:rsidR="00C50A42" w:rsidRPr="000B7267" w:rsidRDefault="00C50A42" w:rsidP="00A11018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B7267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536" w:type="dxa"/>
          </w:tcPr>
          <w:p w14:paraId="7C3FB037" w14:textId="34373BEA" w:rsidR="00C50A42" w:rsidRPr="000B7267" w:rsidRDefault="00C50A42" w:rsidP="00A1101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Podmiot może wystąpić we wniosku o dofinansowanie raz w ramach naboru.</w:t>
            </w:r>
          </w:p>
        </w:tc>
        <w:tc>
          <w:tcPr>
            <w:tcW w:w="7088" w:type="dxa"/>
          </w:tcPr>
          <w:p w14:paraId="46024F82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Kryterium ma na celu zwiększenie liczby podmiotów, które będą aplikowały o środki i podniesienie motywacji do składania lepszych jakościowo wniosków. </w:t>
            </w:r>
          </w:p>
          <w:p w14:paraId="61B0FD59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Kryterium ma również na celu wybór podmiotów, które będą skupiać się na realizacji jednego projektu w ramach naboru. Za podmiot uznaje się zarówno wnioskodawcę, jak i partnera. </w:t>
            </w:r>
          </w:p>
          <w:p w14:paraId="32582AE3" w14:textId="5DF43857" w:rsidR="00C50A42" w:rsidRPr="000B7267" w:rsidRDefault="00C50A42" w:rsidP="00A1101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Kryterium będzie oceniane na podstawie treści wniosku o dofinansowanie projektu oraz listy wniosków o dofinansowanie złożonych w odpowiedzi na nabór. W przypadku wystąpienia podmiotu w kilku wnioskach o dofinasowanie, wszystkie zostaną uznane za niespełniające kryterium i odrzucone. </w:t>
            </w:r>
          </w:p>
        </w:tc>
        <w:tc>
          <w:tcPr>
            <w:tcW w:w="1984" w:type="dxa"/>
          </w:tcPr>
          <w:p w14:paraId="7B721882" w14:textId="7A79507F" w:rsidR="00C50A42" w:rsidRPr="000B7267" w:rsidRDefault="00C50A42" w:rsidP="00A11018">
            <w:pPr>
              <w:pStyle w:val="Akapitzlist"/>
              <w:spacing w:before="120" w:line="276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</w:t>
            </w:r>
          </w:p>
        </w:tc>
      </w:tr>
      <w:tr w:rsidR="00C50A42" w:rsidRPr="000B7267" w14:paraId="63D70B91" w14:textId="77777777" w:rsidTr="00611978">
        <w:tc>
          <w:tcPr>
            <w:tcW w:w="568" w:type="dxa"/>
          </w:tcPr>
          <w:p w14:paraId="71912E89" w14:textId="08CE5E2A" w:rsidR="00C50A42" w:rsidRPr="000B7267" w:rsidRDefault="00C50A42" w:rsidP="00A11018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B7267">
              <w:rPr>
                <w:rFonts w:asciiTheme="minorHAnsi" w:hAnsiTheme="minorHAnsi" w:cstheme="minorHAnsi"/>
              </w:rPr>
              <w:lastRenderedPageBreak/>
              <w:t>8.</w:t>
            </w:r>
          </w:p>
        </w:tc>
        <w:tc>
          <w:tcPr>
            <w:tcW w:w="4536" w:type="dxa"/>
          </w:tcPr>
          <w:p w14:paraId="69B32B9D" w14:textId="7D2248DA" w:rsidR="00C50A42" w:rsidRPr="000B7267" w:rsidRDefault="00C50A42" w:rsidP="00A1101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color w:val="000000"/>
                <w:sz w:val="24"/>
                <w:szCs w:val="24"/>
              </w:rPr>
              <w:t xml:space="preserve">Liczba podmiotów wchodzących w skład projektu partnerskiego nie przekracza 5 podmiotów (wnioskodawca i maksymalnie 4 partnerów).  </w:t>
            </w:r>
          </w:p>
        </w:tc>
        <w:tc>
          <w:tcPr>
            <w:tcW w:w="7088" w:type="dxa"/>
          </w:tcPr>
          <w:p w14:paraId="2751DEF0" w14:textId="77777777" w:rsidR="00C50A42" w:rsidRPr="000A76DF" w:rsidRDefault="00C50A42" w:rsidP="00A11018">
            <w:pPr>
              <w:tabs>
                <w:tab w:val="left" w:pos="299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color w:val="000000"/>
                <w:sz w:val="24"/>
                <w:szCs w:val="24"/>
              </w:rPr>
              <w:t xml:space="preserve">Wymóg ten ma na celu sprawną realizację projektu. Zbyt duża liczba podmiotów może powodować utrudnienia związane z zarządzaniem </w:t>
            </w:r>
            <w:r w:rsidRPr="000A76DF">
              <w:rPr>
                <w:rFonts w:eastAsia="Calibri" w:cstheme="minorHAnsi"/>
                <w:color w:val="000000"/>
                <w:sz w:val="24"/>
                <w:szCs w:val="24"/>
              </w:rPr>
              <w:br/>
              <w:t>i organizacją prac w ramach projektu.</w:t>
            </w:r>
          </w:p>
          <w:p w14:paraId="199D0AF7" w14:textId="0AE26DE4" w:rsidR="00C50A42" w:rsidRPr="000B7267" w:rsidRDefault="00C50A42" w:rsidP="00A11018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color w:val="000000"/>
                <w:sz w:val="24"/>
                <w:szCs w:val="24"/>
              </w:rPr>
              <w:t xml:space="preserve">Kryterium będzie oceniane na podstawie treści wniosku o dofinansowanie projektu. </w:t>
            </w:r>
          </w:p>
        </w:tc>
        <w:tc>
          <w:tcPr>
            <w:tcW w:w="1984" w:type="dxa"/>
          </w:tcPr>
          <w:p w14:paraId="38BA72E8" w14:textId="316F5395" w:rsidR="00C50A42" w:rsidRPr="000B7267" w:rsidRDefault="00C50A42" w:rsidP="00A11018">
            <w:pPr>
              <w:pStyle w:val="Akapitzlist"/>
              <w:spacing w:before="120" w:line="276" w:lineRule="auto"/>
              <w:ind w:left="0"/>
              <w:rPr>
                <w:rFonts w:asciiTheme="minorHAnsi" w:hAnsiTheme="minorHAnsi" w:cstheme="minorHAnsi"/>
              </w:rPr>
            </w:pPr>
            <w:r w:rsidRPr="000B7267">
              <w:rPr>
                <w:rFonts w:asciiTheme="minorHAnsi" w:hAnsiTheme="minorHAnsi" w:cstheme="minorHAnsi"/>
              </w:rPr>
              <w:t>NIE</w:t>
            </w:r>
          </w:p>
        </w:tc>
      </w:tr>
      <w:tr w:rsidR="00C50A42" w:rsidRPr="000B7267" w14:paraId="6305FB8E" w14:textId="77777777" w:rsidTr="00611978">
        <w:tc>
          <w:tcPr>
            <w:tcW w:w="568" w:type="dxa"/>
          </w:tcPr>
          <w:p w14:paraId="266B3D50" w14:textId="3DB86C71" w:rsidR="00C50A42" w:rsidRPr="000B7267" w:rsidRDefault="00C50A42" w:rsidP="00A11018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0B7267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4536" w:type="dxa"/>
          </w:tcPr>
          <w:p w14:paraId="7B1BFD20" w14:textId="2B9E68FE" w:rsidR="00C50A42" w:rsidRPr="000B7267" w:rsidRDefault="00C50A42" w:rsidP="00A11018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Wnioskodawca lub partner dysponuje systemem informatycznym wspierającym realizację projektu. </w:t>
            </w:r>
          </w:p>
        </w:tc>
        <w:tc>
          <w:tcPr>
            <w:tcW w:w="7088" w:type="dxa"/>
          </w:tcPr>
          <w:p w14:paraId="772EB5B5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Kryterium zostanie uznane za spełnione, jeżeli wnioskodawca lub partner na etapie składania wniosku o dofinansowanie projektu potwierdzi, że na dzień rozpoczęcia realizacji projektu będzie dysponował funkcjonującym systemem informatycznym, który zapewni w ramach projektu elektroniczne składanie dokumentów przez przedsiębiorców, ich weryfikację, obsługę procesu podpisywania umów o udzielenie wsparcia oraz ich rozliczenie.</w:t>
            </w:r>
          </w:p>
          <w:p w14:paraId="55FDCE00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Kryterium to ma zapewnić możliwość sprawnej realizacji projektów oraz ułatwienie przedsiębiorcom i ich pracownikom lub pracownicom korzystanie ze wsparcia oferowanego w ramach projektu. </w:t>
            </w:r>
          </w:p>
          <w:p w14:paraId="04D4A98D" w14:textId="77777777" w:rsidR="00C50A42" w:rsidRPr="000A76DF" w:rsidRDefault="00C50A42" w:rsidP="00A11018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IP w Regulaminie wyboru projektów określi wymagania względem systemu, o którym mowa w kryterium. </w:t>
            </w:r>
          </w:p>
          <w:p w14:paraId="7BCAB75F" w14:textId="6D7927A3" w:rsidR="00C50A42" w:rsidRPr="000B7267" w:rsidRDefault="00C50A42" w:rsidP="00A1101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>Kryterium będzie oceniane na podstawie treści wniosku o dofinansowanie projektu.</w:t>
            </w:r>
          </w:p>
        </w:tc>
        <w:tc>
          <w:tcPr>
            <w:tcW w:w="1984" w:type="dxa"/>
          </w:tcPr>
          <w:p w14:paraId="2AE9B65E" w14:textId="16606A90" w:rsidR="00C50A42" w:rsidRPr="000B7267" w:rsidRDefault="00C50A42" w:rsidP="00A11018">
            <w:pPr>
              <w:pStyle w:val="Akapitzlist"/>
              <w:spacing w:before="120" w:line="276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TAK</w:t>
            </w:r>
          </w:p>
        </w:tc>
      </w:tr>
    </w:tbl>
    <w:p w14:paraId="567609A6" w14:textId="54A3E55E" w:rsidR="000B7267" w:rsidRDefault="000B7267" w:rsidP="000B7267">
      <w:pPr>
        <w:spacing w:before="480"/>
        <w:rPr>
          <w:rFonts w:cstheme="minorHAnsi"/>
          <w:b/>
          <w:color w:val="000000" w:themeColor="text1"/>
        </w:rPr>
      </w:pPr>
    </w:p>
    <w:p w14:paraId="2EA33C7D" w14:textId="2654B7B0" w:rsidR="000B7267" w:rsidRDefault="000B7267" w:rsidP="000B7267">
      <w:pPr>
        <w:pStyle w:val="Nagwek2"/>
        <w:numPr>
          <w:ilvl w:val="0"/>
          <w:numId w:val="20"/>
        </w:numPr>
        <w:spacing w:before="120" w:after="120"/>
        <w:ind w:left="714" w:hanging="357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B7267">
        <w:rPr>
          <w:rFonts w:asciiTheme="minorHAnsi" w:hAnsiTheme="minorHAnsi" w:cstheme="minorHAnsi"/>
          <w:b/>
          <w:color w:val="auto"/>
          <w:sz w:val="28"/>
          <w:szCs w:val="28"/>
        </w:rPr>
        <w:t>Kryteria premiujące weryfikowane na etapie oceny merytorycznej</w:t>
      </w:r>
    </w:p>
    <w:tbl>
      <w:tblPr>
        <w:tblW w:w="150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"/>
        <w:gridCol w:w="4668"/>
        <w:gridCol w:w="7586"/>
        <w:gridCol w:w="2043"/>
      </w:tblGrid>
      <w:tr w:rsidR="000B7267" w14:paraId="165AEA6E" w14:textId="623F2C3F" w:rsidTr="00611978">
        <w:trPr>
          <w:tblHeader/>
        </w:trPr>
        <w:tc>
          <w:tcPr>
            <w:tcW w:w="709" w:type="dxa"/>
            <w:shd w:val="clear" w:color="auto" w:fill="C6D9F1" w:themeFill="text2" w:themeFillTint="33"/>
            <w:vAlign w:val="center"/>
          </w:tcPr>
          <w:p w14:paraId="255A5AD2" w14:textId="2A6E23A5" w:rsidR="000B7267" w:rsidRPr="00B4659D" w:rsidRDefault="000B7267" w:rsidP="000B7267">
            <w:pPr>
              <w:rPr>
                <w:b/>
                <w:sz w:val="24"/>
                <w:szCs w:val="24"/>
              </w:rPr>
            </w:pPr>
            <w:r w:rsidRPr="00B4659D">
              <w:rPr>
                <w:rFonts w:cstheme="minorHAnsi"/>
                <w:b/>
                <w:sz w:val="24"/>
                <w:szCs w:val="24"/>
                <w:shd w:val="clear" w:color="auto" w:fill="C6D9F1" w:themeFill="text2" w:themeFillTint="33"/>
              </w:rPr>
              <w:t>Lp</w:t>
            </w:r>
            <w:r w:rsidRPr="00B4659D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14:paraId="26D3F22F" w14:textId="5E5A3DE4" w:rsidR="000B7267" w:rsidRPr="00B4659D" w:rsidRDefault="000B7267" w:rsidP="000B7267">
            <w:pPr>
              <w:rPr>
                <w:b/>
                <w:sz w:val="24"/>
                <w:szCs w:val="24"/>
              </w:rPr>
            </w:pPr>
            <w:r w:rsidRPr="00B4659D">
              <w:rPr>
                <w:rFonts w:cstheme="minorHAnsi"/>
                <w:b/>
                <w:sz w:val="24"/>
                <w:szCs w:val="24"/>
              </w:rPr>
              <w:t>Kryterium</w:t>
            </w:r>
          </w:p>
        </w:tc>
        <w:tc>
          <w:tcPr>
            <w:tcW w:w="7371" w:type="dxa"/>
            <w:shd w:val="clear" w:color="auto" w:fill="C6D9F1" w:themeFill="text2" w:themeFillTint="33"/>
            <w:vAlign w:val="center"/>
          </w:tcPr>
          <w:p w14:paraId="1B5A194E" w14:textId="0B102F4A" w:rsidR="000B7267" w:rsidRPr="00B4659D" w:rsidRDefault="00B4659D" w:rsidP="00B4659D">
            <w:pPr>
              <w:pStyle w:val="Akapitzlist"/>
              <w:spacing w:line="276" w:lineRule="auto"/>
              <w:ind w:left="0"/>
              <w:rPr>
                <w:b/>
              </w:rPr>
            </w:pPr>
            <w:r w:rsidRPr="00B4659D">
              <w:rPr>
                <w:rFonts w:ascii="Calibri" w:hAnsi="Calibri" w:cs="Calibri"/>
                <w:b/>
                <w:color w:val="000000"/>
              </w:rPr>
              <w:t>Opis i uzasadnienie kryterium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2C915F3B" w14:textId="03EF0EA2" w:rsidR="000B7267" w:rsidRPr="00B4659D" w:rsidRDefault="000B7267" w:rsidP="000B7267">
            <w:pPr>
              <w:rPr>
                <w:b/>
                <w:sz w:val="24"/>
                <w:szCs w:val="24"/>
              </w:rPr>
            </w:pPr>
            <w:r w:rsidRPr="00B4659D">
              <w:rPr>
                <w:rFonts w:cstheme="minorHAnsi"/>
                <w:b/>
                <w:color w:val="000000" w:themeColor="text1"/>
                <w:sz w:val="24"/>
                <w:szCs w:val="24"/>
              </w:rPr>
              <w:t>Liczba punktów premiujących</w:t>
            </w:r>
          </w:p>
        </w:tc>
      </w:tr>
      <w:tr w:rsidR="00611978" w14:paraId="4AF558C0" w14:textId="6EEAFA33" w:rsidTr="00611978">
        <w:tc>
          <w:tcPr>
            <w:tcW w:w="709" w:type="dxa"/>
          </w:tcPr>
          <w:p w14:paraId="70821F3D" w14:textId="1C387C61" w:rsidR="00611978" w:rsidRDefault="00611978" w:rsidP="00611978">
            <w:r w:rsidRPr="000B7267">
              <w:rPr>
                <w:rFonts w:cstheme="minorHAnsi"/>
              </w:rPr>
              <w:t>1.</w:t>
            </w:r>
          </w:p>
        </w:tc>
        <w:tc>
          <w:tcPr>
            <w:tcW w:w="4536" w:type="dxa"/>
          </w:tcPr>
          <w:p w14:paraId="3F900D67" w14:textId="0EA1457F" w:rsidR="00611978" w:rsidRPr="00611978" w:rsidRDefault="00611978" w:rsidP="00611978">
            <w:pPr>
              <w:spacing w:before="120" w:after="120"/>
              <w:contextualSpacing/>
              <w:rPr>
                <w:rFonts w:cstheme="minorHAnsi"/>
                <w:sz w:val="24"/>
                <w:szCs w:val="24"/>
              </w:rPr>
            </w:pPr>
            <w:bookmarkStart w:id="4" w:name="_Hlk128059150"/>
            <w:r w:rsidRPr="00C865A3">
              <w:rPr>
                <w:rFonts w:cstheme="minorHAnsi"/>
                <w:sz w:val="24"/>
                <w:szCs w:val="24"/>
              </w:rPr>
              <w:t>Wnioskodawca zapewni, że do realizacji projektu zostanie zatrudniona osoba z niepełnosprawnością w wymiarze co najmniej ½ etatu przez co najmniej połowę okresu realizacji projektu.</w:t>
            </w:r>
            <w:bookmarkEnd w:id="4"/>
          </w:p>
        </w:tc>
        <w:tc>
          <w:tcPr>
            <w:tcW w:w="7371" w:type="dxa"/>
            <w:vAlign w:val="center"/>
          </w:tcPr>
          <w:p w14:paraId="01729154" w14:textId="77777777" w:rsidR="00611978" w:rsidRPr="00C865A3" w:rsidRDefault="00611978" w:rsidP="00611978">
            <w:pPr>
              <w:spacing w:before="120" w:after="120"/>
              <w:ind w:left="6"/>
              <w:contextualSpacing/>
              <w:rPr>
                <w:rFonts w:cstheme="minorHAnsi"/>
                <w:sz w:val="24"/>
                <w:szCs w:val="24"/>
              </w:rPr>
            </w:pPr>
            <w:r w:rsidRPr="00C865A3">
              <w:rPr>
                <w:rFonts w:cstheme="minorHAnsi"/>
                <w:sz w:val="24"/>
                <w:szCs w:val="24"/>
              </w:rPr>
              <w:t>Kryterium ma na celu promowanie zaangażowania osób z niepełnosprawnością w projektach współfinansowanych ze środków UE.</w:t>
            </w:r>
          </w:p>
          <w:p w14:paraId="233DE3A9" w14:textId="77777777" w:rsidR="00611978" w:rsidRPr="00C865A3" w:rsidRDefault="00611978" w:rsidP="00611978">
            <w:pPr>
              <w:spacing w:before="120" w:after="120"/>
              <w:ind w:left="6"/>
              <w:contextualSpacing/>
              <w:rPr>
                <w:rFonts w:cstheme="minorHAnsi"/>
                <w:sz w:val="24"/>
                <w:szCs w:val="24"/>
              </w:rPr>
            </w:pPr>
            <w:r w:rsidRPr="00C865A3">
              <w:rPr>
                <w:rFonts w:cstheme="minorHAnsi"/>
                <w:sz w:val="24"/>
                <w:szCs w:val="24"/>
              </w:rPr>
              <w:t>Osoba z niepełnosprawnością rozumiana jest zgodnie z definicją zawartą w Wytycznych dotyczących realizacji zasad równościowych w ramach funduszy unijnych na lata 2021-2027.</w:t>
            </w:r>
          </w:p>
          <w:p w14:paraId="1853A151" w14:textId="77777777" w:rsidR="00611978" w:rsidRPr="00C865A3" w:rsidRDefault="00611978" w:rsidP="00611978">
            <w:pPr>
              <w:spacing w:before="120" w:after="120"/>
              <w:ind w:left="6"/>
              <w:contextualSpacing/>
              <w:rPr>
                <w:rFonts w:cstheme="minorHAnsi"/>
                <w:sz w:val="24"/>
                <w:szCs w:val="24"/>
              </w:rPr>
            </w:pPr>
            <w:r w:rsidRPr="00C865A3">
              <w:rPr>
                <w:rFonts w:cstheme="minorHAnsi"/>
                <w:sz w:val="24"/>
                <w:szCs w:val="24"/>
              </w:rPr>
              <w:t>Kryterium weryfikowane na podstawie treści złożonego wniosku o dofinansowanie projektu.</w:t>
            </w:r>
          </w:p>
          <w:p w14:paraId="5B605403" w14:textId="77777777" w:rsidR="00611978" w:rsidRPr="00C865A3" w:rsidRDefault="00611978" w:rsidP="00611978">
            <w:pPr>
              <w:spacing w:before="120" w:after="120"/>
              <w:ind w:left="6"/>
              <w:contextualSpacing/>
              <w:rPr>
                <w:rFonts w:cstheme="minorHAnsi"/>
                <w:sz w:val="24"/>
                <w:szCs w:val="24"/>
              </w:rPr>
            </w:pPr>
            <w:r w:rsidRPr="00C865A3">
              <w:rPr>
                <w:rFonts w:cstheme="minorHAnsi"/>
                <w:sz w:val="24"/>
                <w:szCs w:val="24"/>
              </w:rPr>
              <w:t xml:space="preserve">Koszt wynagrodzenia osoby z niepełnosprawnością może być kwalifikowany zarówno w ramach kosztów pośrednich, jak i bezpośrednich projektu. </w:t>
            </w:r>
          </w:p>
          <w:p w14:paraId="18937FE8" w14:textId="1983E666" w:rsidR="00611978" w:rsidRDefault="00611978" w:rsidP="00611978">
            <w:r w:rsidRPr="00C865A3">
              <w:rPr>
                <w:rFonts w:cstheme="minorHAnsi"/>
                <w:sz w:val="24"/>
                <w:szCs w:val="24"/>
              </w:rPr>
              <w:t xml:space="preserve">W przypadku kwalifikowania wynagrodzenia w ramach kosztów pośrednich, w celu weryfikacji spełniania kryterium premiującego, na etapie wdrażania </w:t>
            </w:r>
            <w:r w:rsidRPr="00C865A3">
              <w:rPr>
                <w:rFonts w:cstheme="minorHAnsi"/>
                <w:sz w:val="24"/>
                <w:szCs w:val="24"/>
              </w:rPr>
              <w:lastRenderedPageBreak/>
              <w:t>projektu IP wezwie Beneficjenta do przedstawienia dokumentów potwierdzających zatrudnienie osoby z niepełnosprawnością, np. umowy o pracę, aneksu do umowy o pracę (np. w związku z oddelegowaniem do pracy w projekcie) oraz orzeczenia o niepełnosprawności.</w:t>
            </w:r>
          </w:p>
        </w:tc>
        <w:tc>
          <w:tcPr>
            <w:tcW w:w="1985" w:type="dxa"/>
          </w:tcPr>
          <w:p w14:paraId="478D57B6" w14:textId="6ECEE300" w:rsidR="00611978" w:rsidRDefault="00611978" w:rsidP="00611978">
            <w:r w:rsidRPr="000B7267">
              <w:rPr>
                <w:rFonts w:cstheme="minorHAnsi"/>
                <w:color w:val="000000" w:themeColor="text1"/>
              </w:rPr>
              <w:lastRenderedPageBreak/>
              <w:t>4</w:t>
            </w:r>
          </w:p>
        </w:tc>
      </w:tr>
      <w:tr w:rsidR="00611978" w14:paraId="3C77F30E" w14:textId="77777777" w:rsidTr="00611978">
        <w:tc>
          <w:tcPr>
            <w:tcW w:w="709" w:type="dxa"/>
          </w:tcPr>
          <w:p w14:paraId="4D04CE30" w14:textId="14A3E012" w:rsidR="00611978" w:rsidRPr="000B7267" w:rsidRDefault="00611978" w:rsidP="00611978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4536" w:type="dxa"/>
          </w:tcPr>
          <w:p w14:paraId="20F15F7C" w14:textId="107C9B29" w:rsidR="00611978" w:rsidRPr="00611978" w:rsidRDefault="00611978" w:rsidP="00611978">
            <w:pPr>
              <w:spacing w:before="120" w:after="120"/>
              <w:contextualSpacing/>
              <w:rPr>
                <w:rFonts w:cstheme="minorHAnsi"/>
                <w:sz w:val="24"/>
                <w:szCs w:val="24"/>
              </w:rPr>
            </w:pPr>
            <w:r w:rsidRPr="00C865A3">
              <w:rPr>
                <w:rFonts w:cstheme="minorHAnsi"/>
                <w:sz w:val="24"/>
                <w:szCs w:val="24"/>
              </w:rPr>
              <w:t xml:space="preserve">Wnioskodawca lub partner w okresie 5 lat przed terminem złożenia wniosku o dofinansowanie projektu zrealizował lub realizuje co najmniej jeden projekt operatorski. </w:t>
            </w:r>
          </w:p>
          <w:p w14:paraId="4C66D2E4" w14:textId="77777777" w:rsidR="00611978" w:rsidRPr="000B7267" w:rsidRDefault="00611978" w:rsidP="006119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6E8CD78" w14:textId="77777777" w:rsidR="00611978" w:rsidRPr="00C865A3" w:rsidRDefault="00611978" w:rsidP="00611978">
            <w:pPr>
              <w:spacing w:before="120" w:after="0"/>
              <w:rPr>
                <w:rFonts w:eastAsia="Calibri" w:cstheme="minorHAnsi"/>
                <w:sz w:val="24"/>
                <w:szCs w:val="24"/>
              </w:rPr>
            </w:pPr>
            <w:r w:rsidRPr="00C865A3">
              <w:rPr>
                <w:rFonts w:eastAsia="Calibri" w:cstheme="minorHAnsi"/>
                <w:sz w:val="24"/>
                <w:szCs w:val="24"/>
              </w:rPr>
              <w:t xml:space="preserve">Kryterium ma na celu premiowanie podmiotu, który posiada doświadczenie w realizacji projektu operatorskiego. </w:t>
            </w:r>
          </w:p>
          <w:p w14:paraId="0C1F61FE" w14:textId="77777777" w:rsidR="00611978" w:rsidRPr="00C865A3" w:rsidRDefault="00611978" w:rsidP="00611978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C865A3">
              <w:rPr>
                <w:rFonts w:eastAsia="Calibri" w:cstheme="minorHAnsi"/>
                <w:sz w:val="24"/>
                <w:szCs w:val="24"/>
              </w:rPr>
              <w:t>Pod pojęciem projektu operatorskiego rozumie się projekt polegający na dystrybucji środków EFS przeznaczonych na wspieranie rozwoju umiejętności, kompetencji lub kwalifikacji pracodawców i ich pracowników lub osób fizycznych, oparty na podejściu popytowym z wykorzystaniem Bazy Usług Rozwojowych. Do zadań wnioskodawcy w ramach projektu m.in. należeć będzie zapewnienie przedsiębiorcy wsparcia merytorycznego i technicznego w poruszaniu się po Bazie Usług Rozwojowych (pomoc w obsłudze bazy, przeglądanie dostępnych ofert, wyszukiwanie adekwatnych do potrzeb usług rozwojowych). Posiadanie przez wnioskodawcę doświadczenia w realizacji projektu operatorskiego zapewni wysoką jakość udzielanego wsparcia oraz znajomość środowiska projektów opartych na systemie popytowym.</w:t>
            </w:r>
          </w:p>
          <w:p w14:paraId="2AFF083E" w14:textId="53C967DA" w:rsidR="00611978" w:rsidRPr="00C865A3" w:rsidRDefault="00611978" w:rsidP="00611978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  <w:r w:rsidRPr="00C865A3">
              <w:rPr>
                <w:rFonts w:eastAsia="Calibri" w:cstheme="minorHAnsi"/>
                <w:sz w:val="24"/>
                <w:szCs w:val="24"/>
              </w:rPr>
              <w:t>Kryterium będzie ocenianie na podstawie treści wniosku o dofinansowanie oraz dokumentów potwierdzających informacje, o których mowa w kryterium (np. referencji, kopii sprawozdania okresowego/okresowego wniosku o płatność, sprawozdania końcowego lub końcowego wniosku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865A3">
              <w:rPr>
                <w:rFonts w:eastAsia="Calibri" w:cstheme="minorHAnsi"/>
                <w:sz w:val="24"/>
                <w:szCs w:val="24"/>
              </w:rPr>
              <w:t xml:space="preserve">o </w:t>
            </w:r>
            <w:r w:rsidRPr="00C865A3">
              <w:rPr>
                <w:rFonts w:eastAsia="Calibri" w:cstheme="minorHAnsi"/>
                <w:sz w:val="24"/>
                <w:szCs w:val="24"/>
              </w:rPr>
              <w:lastRenderedPageBreak/>
              <w:t xml:space="preserve">płatność  – dopuszcza się możliwość złożenia niezatwierdzonego sprawozdania/wniosku końcowego). </w:t>
            </w:r>
          </w:p>
          <w:p w14:paraId="14EC0A7E" w14:textId="77777777" w:rsidR="00611978" w:rsidRPr="00C865A3" w:rsidRDefault="00611978" w:rsidP="00611978">
            <w:pPr>
              <w:spacing w:before="120" w:after="120"/>
              <w:rPr>
                <w:rFonts w:eastAsia="Calibri" w:cstheme="minorHAnsi"/>
                <w:sz w:val="24"/>
                <w:szCs w:val="24"/>
              </w:rPr>
            </w:pPr>
            <w:r w:rsidRPr="00C865A3">
              <w:rPr>
                <w:rFonts w:eastAsia="Calibri" w:cstheme="minorHAnsi"/>
                <w:b/>
                <w:sz w:val="24"/>
                <w:szCs w:val="24"/>
              </w:rPr>
              <w:t>UWAGA:</w:t>
            </w:r>
            <w:r w:rsidRPr="00C865A3">
              <w:rPr>
                <w:rFonts w:eastAsia="Calibri" w:cstheme="minorHAnsi"/>
                <w:sz w:val="24"/>
                <w:szCs w:val="24"/>
              </w:rPr>
              <w:t xml:space="preserve"> w przypadku projektów realizowanych w ramach PO WER, dla których PARP była/jest IP, nie jest wymagane załączanie dokumentów potwierdzających informacje, o których mowa w kryterium.</w:t>
            </w:r>
          </w:p>
          <w:p w14:paraId="1FB54B4C" w14:textId="3E5B40B1" w:rsidR="00611978" w:rsidRPr="000B7267" w:rsidRDefault="00611978" w:rsidP="00611978">
            <w:pPr>
              <w:spacing w:before="120" w:after="120"/>
              <w:ind w:left="57"/>
              <w:rPr>
                <w:rFonts w:cstheme="minorHAnsi"/>
                <w:sz w:val="24"/>
                <w:szCs w:val="24"/>
              </w:rPr>
            </w:pPr>
            <w:r w:rsidRPr="00C865A3">
              <w:rPr>
                <w:rFonts w:eastAsia="Calibri" w:cstheme="minorHAnsi"/>
                <w:b/>
                <w:sz w:val="24"/>
                <w:szCs w:val="24"/>
              </w:rPr>
              <w:t>UWAGA:</w:t>
            </w:r>
            <w:r w:rsidRPr="00C865A3">
              <w:rPr>
                <w:rFonts w:eastAsia="Calibri" w:cstheme="minorHAnsi"/>
                <w:sz w:val="24"/>
                <w:szCs w:val="24"/>
              </w:rPr>
              <w:t xml:space="preserve"> projekt, który został wykazany na potwierdzenie spełnienia kryterium dostępu nr 1, nie może być wykazany w przedmiotowym kryterium premiującym.</w:t>
            </w:r>
          </w:p>
        </w:tc>
        <w:tc>
          <w:tcPr>
            <w:tcW w:w="1985" w:type="dxa"/>
          </w:tcPr>
          <w:p w14:paraId="09166D9E" w14:textId="41F419CE" w:rsidR="00611978" w:rsidRPr="000B7267" w:rsidRDefault="00805DAC" w:rsidP="0061197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6</w:t>
            </w:r>
          </w:p>
        </w:tc>
      </w:tr>
    </w:tbl>
    <w:p w14:paraId="78C3907F" w14:textId="77777777" w:rsidR="000B7267" w:rsidRPr="000B7267" w:rsidRDefault="000B7267" w:rsidP="000B7267">
      <w:pPr>
        <w:spacing w:before="480"/>
        <w:rPr>
          <w:rFonts w:cstheme="minorHAnsi"/>
          <w:b/>
          <w:color w:val="000000" w:themeColor="text1"/>
        </w:rPr>
      </w:pPr>
    </w:p>
    <w:sectPr w:rsidR="000B7267" w:rsidRPr="000B7267" w:rsidSect="00E930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142" w:right="1806" w:bottom="567" w:left="1417" w:header="454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B16EF" w14:textId="77777777" w:rsidR="00E47048" w:rsidRDefault="00E47048" w:rsidP="00F91883">
      <w:pPr>
        <w:spacing w:after="0" w:line="240" w:lineRule="auto"/>
      </w:pPr>
      <w:r>
        <w:separator/>
      </w:r>
    </w:p>
  </w:endnote>
  <w:endnote w:type="continuationSeparator" w:id="0">
    <w:p w14:paraId="3D7E7ACD" w14:textId="77777777" w:rsidR="00E47048" w:rsidRDefault="00E47048" w:rsidP="00F9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CB14" w14:textId="77777777" w:rsidR="009E52BF" w:rsidRDefault="009E52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367A" w14:textId="77777777" w:rsidR="009E52BF" w:rsidRDefault="009E52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E540D" w14:textId="77777777" w:rsidR="009E52BF" w:rsidRDefault="009E52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6E7F9" w14:textId="77777777" w:rsidR="00E47048" w:rsidRDefault="00E47048" w:rsidP="00F91883">
      <w:pPr>
        <w:spacing w:after="0" w:line="240" w:lineRule="auto"/>
      </w:pPr>
      <w:r>
        <w:separator/>
      </w:r>
    </w:p>
  </w:footnote>
  <w:footnote w:type="continuationSeparator" w:id="0">
    <w:p w14:paraId="79A54B6A" w14:textId="77777777" w:rsidR="00E47048" w:rsidRDefault="00E47048" w:rsidP="00F91883">
      <w:pPr>
        <w:spacing w:after="0" w:line="240" w:lineRule="auto"/>
      </w:pPr>
      <w:r>
        <w:continuationSeparator/>
      </w:r>
    </w:p>
  </w:footnote>
  <w:footnote w:id="1">
    <w:p w14:paraId="4FD81C16" w14:textId="6C8C090A" w:rsidR="0022566C" w:rsidRPr="00210CF1" w:rsidRDefault="0022566C" w:rsidP="000B7267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0B7267">
        <w:rPr>
          <w:rStyle w:val="Odwoanieprzypisudolnego"/>
          <w:rFonts w:asciiTheme="minorHAnsi" w:hAnsiTheme="minorHAnsi" w:cstheme="minorHAnsi"/>
          <w:sz w:val="24"/>
        </w:rPr>
        <w:footnoteRef/>
      </w:r>
      <w:r w:rsidRPr="000B7267">
        <w:rPr>
          <w:rFonts w:asciiTheme="minorHAnsi" w:hAnsiTheme="minorHAnsi" w:cstheme="minorHAnsi"/>
          <w:sz w:val="24"/>
        </w:rPr>
        <w:t xml:space="preserve"> </w:t>
      </w:r>
      <w:r w:rsidR="00A01867" w:rsidRPr="000B7267">
        <w:rPr>
          <w:rFonts w:asciiTheme="minorHAnsi" w:hAnsiTheme="minorHAnsi" w:cstheme="minorHAnsi"/>
          <w:sz w:val="24"/>
        </w:rPr>
        <w:t>Treść</w:t>
      </w:r>
      <w:r w:rsidRPr="000B7267">
        <w:rPr>
          <w:rFonts w:asciiTheme="minorHAnsi" w:hAnsiTheme="minorHAnsi" w:cstheme="minorHAnsi"/>
          <w:sz w:val="24"/>
        </w:rPr>
        <w:t xml:space="preserve"> wniosku o dofinansowanie w części dotyczącej spełniania kryterium może być uzupełniana lub pop</w:t>
      </w:r>
      <w:r w:rsidR="00C43341" w:rsidRPr="000B7267">
        <w:rPr>
          <w:rFonts w:asciiTheme="minorHAnsi" w:hAnsiTheme="minorHAnsi" w:cstheme="minorHAnsi"/>
          <w:sz w:val="24"/>
        </w:rPr>
        <w:t>rawiana w zakresie określonym w </w:t>
      </w:r>
      <w:r w:rsidRPr="000B7267">
        <w:rPr>
          <w:rFonts w:asciiTheme="minorHAnsi" w:hAnsiTheme="minorHAnsi" w:cstheme="minorHAnsi"/>
          <w:sz w:val="24"/>
        </w:rPr>
        <w:t xml:space="preserve">regulaminie </w:t>
      </w:r>
      <w:r w:rsidR="0064484A" w:rsidRPr="000B7267">
        <w:rPr>
          <w:rFonts w:asciiTheme="minorHAnsi" w:hAnsiTheme="minorHAnsi" w:cstheme="minorHAnsi"/>
          <w:sz w:val="24"/>
        </w:rPr>
        <w:t xml:space="preserve">wyboru projektów </w:t>
      </w:r>
      <w:r w:rsidRPr="000B7267">
        <w:rPr>
          <w:rFonts w:asciiTheme="minorHAnsi" w:hAnsiTheme="minorHAnsi" w:cstheme="minorHAnsi"/>
          <w:sz w:val="24"/>
        </w:rPr>
        <w:t>(</w:t>
      </w:r>
      <w:r w:rsidR="0064484A" w:rsidRPr="000B7267">
        <w:rPr>
          <w:rFonts w:asciiTheme="minorHAnsi" w:hAnsiTheme="minorHAnsi" w:cstheme="minorHAnsi"/>
          <w:sz w:val="24"/>
        </w:rPr>
        <w:t>na podstawie art. 55 ustawy z dnia 28 kwietnia 2022 r. o zasadach realizacji zadań finansowanych ze środków europejskich w perspektywie finansowej 2021-2027</w:t>
      </w:r>
      <w:r w:rsidR="00A01867" w:rsidRPr="000B7267">
        <w:rPr>
          <w:rFonts w:asciiTheme="minorHAnsi" w:hAnsiTheme="minorHAnsi" w:cstheme="minorHAnsi"/>
          <w:sz w:val="24"/>
        </w:rP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FF50" w14:textId="77777777" w:rsidR="009E52BF" w:rsidRDefault="009E52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6734059"/>
      <w:docPartObj>
        <w:docPartGallery w:val="Page Numbers (Top of Page)"/>
        <w:docPartUnique/>
      </w:docPartObj>
    </w:sdtPr>
    <w:sdtEndPr/>
    <w:sdtContent>
      <w:p w14:paraId="1A89D4F0" w14:textId="6C9B62FE" w:rsidR="006436B1" w:rsidRDefault="006436B1" w:rsidP="00880D22">
        <w:pPr>
          <w:pStyle w:val="Nagwek"/>
        </w:pPr>
      </w:p>
      <w:p w14:paraId="12531AF2" w14:textId="0802FE53" w:rsidR="007455C6" w:rsidRDefault="00127C2A" w:rsidP="00880D22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267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4F4D" w14:textId="3AE3CC03" w:rsidR="000B7267" w:rsidRDefault="000B7267" w:rsidP="000B726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2CE5"/>
    <w:multiLevelType w:val="hybridMultilevel"/>
    <w:tmpl w:val="114E2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2135"/>
    <w:multiLevelType w:val="hybridMultilevel"/>
    <w:tmpl w:val="387C6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230"/>
    <w:multiLevelType w:val="hybridMultilevel"/>
    <w:tmpl w:val="70701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1092E"/>
    <w:multiLevelType w:val="hybridMultilevel"/>
    <w:tmpl w:val="B7A849A4"/>
    <w:lvl w:ilvl="0" w:tplc="04150017">
      <w:start w:val="1"/>
      <w:numFmt w:val="lowerLetter"/>
      <w:lvlText w:val="%1)"/>
      <w:lvlJc w:val="left"/>
      <w:pPr>
        <w:ind w:left="417" w:hanging="360"/>
      </w:p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>
      <w:start w:val="1"/>
      <w:numFmt w:val="lowerRoman"/>
      <w:lvlText w:val="%3."/>
      <w:lvlJc w:val="right"/>
      <w:pPr>
        <w:ind w:left="1857" w:hanging="180"/>
      </w:pPr>
    </w:lvl>
    <w:lvl w:ilvl="3" w:tplc="0415000F">
      <w:start w:val="1"/>
      <w:numFmt w:val="decimal"/>
      <w:lvlText w:val="%4."/>
      <w:lvlJc w:val="left"/>
      <w:pPr>
        <w:ind w:left="2577" w:hanging="360"/>
      </w:pPr>
    </w:lvl>
    <w:lvl w:ilvl="4" w:tplc="04150019">
      <w:start w:val="1"/>
      <w:numFmt w:val="lowerLetter"/>
      <w:lvlText w:val="%5."/>
      <w:lvlJc w:val="left"/>
      <w:pPr>
        <w:ind w:left="3297" w:hanging="360"/>
      </w:pPr>
    </w:lvl>
    <w:lvl w:ilvl="5" w:tplc="0415001B">
      <w:start w:val="1"/>
      <w:numFmt w:val="lowerRoman"/>
      <w:lvlText w:val="%6."/>
      <w:lvlJc w:val="right"/>
      <w:pPr>
        <w:ind w:left="4017" w:hanging="180"/>
      </w:pPr>
    </w:lvl>
    <w:lvl w:ilvl="6" w:tplc="0415000F">
      <w:start w:val="1"/>
      <w:numFmt w:val="decimal"/>
      <w:lvlText w:val="%7."/>
      <w:lvlJc w:val="left"/>
      <w:pPr>
        <w:ind w:left="4737" w:hanging="360"/>
      </w:pPr>
    </w:lvl>
    <w:lvl w:ilvl="7" w:tplc="04150019">
      <w:start w:val="1"/>
      <w:numFmt w:val="lowerLetter"/>
      <w:lvlText w:val="%8."/>
      <w:lvlJc w:val="left"/>
      <w:pPr>
        <w:ind w:left="5457" w:hanging="360"/>
      </w:pPr>
    </w:lvl>
    <w:lvl w:ilvl="8" w:tplc="0415001B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CA71728"/>
    <w:multiLevelType w:val="hybridMultilevel"/>
    <w:tmpl w:val="37506B68"/>
    <w:lvl w:ilvl="0" w:tplc="0415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7BD55B7"/>
    <w:multiLevelType w:val="hybridMultilevel"/>
    <w:tmpl w:val="B7A849A4"/>
    <w:lvl w:ilvl="0" w:tplc="04150017">
      <w:start w:val="1"/>
      <w:numFmt w:val="lowerLetter"/>
      <w:lvlText w:val="%1)"/>
      <w:lvlJc w:val="left"/>
      <w:pPr>
        <w:ind w:left="417" w:hanging="360"/>
      </w:p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>
      <w:start w:val="1"/>
      <w:numFmt w:val="lowerRoman"/>
      <w:lvlText w:val="%3."/>
      <w:lvlJc w:val="right"/>
      <w:pPr>
        <w:ind w:left="1857" w:hanging="180"/>
      </w:pPr>
    </w:lvl>
    <w:lvl w:ilvl="3" w:tplc="0415000F">
      <w:start w:val="1"/>
      <w:numFmt w:val="decimal"/>
      <w:lvlText w:val="%4."/>
      <w:lvlJc w:val="left"/>
      <w:pPr>
        <w:ind w:left="2577" w:hanging="360"/>
      </w:pPr>
    </w:lvl>
    <w:lvl w:ilvl="4" w:tplc="04150019">
      <w:start w:val="1"/>
      <w:numFmt w:val="lowerLetter"/>
      <w:lvlText w:val="%5."/>
      <w:lvlJc w:val="left"/>
      <w:pPr>
        <w:ind w:left="3297" w:hanging="360"/>
      </w:pPr>
    </w:lvl>
    <w:lvl w:ilvl="5" w:tplc="0415001B">
      <w:start w:val="1"/>
      <w:numFmt w:val="lowerRoman"/>
      <w:lvlText w:val="%6."/>
      <w:lvlJc w:val="right"/>
      <w:pPr>
        <w:ind w:left="4017" w:hanging="180"/>
      </w:pPr>
    </w:lvl>
    <w:lvl w:ilvl="6" w:tplc="0415000F">
      <w:start w:val="1"/>
      <w:numFmt w:val="decimal"/>
      <w:lvlText w:val="%7."/>
      <w:lvlJc w:val="left"/>
      <w:pPr>
        <w:ind w:left="4737" w:hanging="360"/>
      </w:pPr>
    </w:lvl>
    <w:lvl w:ilvl="7" w:tplc="04150019">
      <w:start w:val="1"/>
      <w:numFmt w:val="lowerLetter"/>
      <w:lvlText w:val="%8."/>
      <w:lvlJc w:val="left"/>
      <w:pPr>
        <w:ind w:left="5457" w:hanging="360"/>
      </w:pPr>
    </w:lvl>
    <w:lvl w:ilvl="8" w:tplc="0415001B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1C5F151D"/>
    <w:multiLevelType w:val="hybridMultilevel"/>
    <w:tmpl w:val="60925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96A0B"/>
    <w:multiLevelType w:val="hybridMultilevel"/>
    <w:tmpl w:val="9F6ECFD0"/>
    <w:lvl w:ilvl="0" w:tplc="F7C2615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8B31E1"/>
    <w:multiLevelType w:val="hybridMultilevel"/>
    <w:tmpl w:val="98EE515C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95359"/>
    <w:multiLevelType w:val="hybridMultilevel"/>
    <w:tmpl w:val="2BBAF6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96E0F"/>
    <w:multiLevelType w:val="hybridMultilevel"/>
    <w:tmpl w:val="21AAF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81163"/>
    <w:multiLevelType w:val="hybridMultilevel"/>
    <w:tmpl w:val="D9AE915C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933E3"/>
    <w:multiLevelType w:val="hybridMultilevel"/>
    <w:tmpl w:val="567ADA8E"/>
    <w:lvl w:ilvl="0" w:tplc="1ACA0B78">
      <w:start w:val="1"/>
      <w:numFmt w:val="decimal"/>
      <w:lvlText w:val="%1."/>
      <w:lvlJc w:val="left"/>
      <w:pPr>
        <w:ind w:left="7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911FBA"/>
    <w:multiLevelType w:val="hybridMultilevel"/>
    <w:tmpl w:val="AEAED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000EC5"/>
    <w:multiLevelType w:val="hybridMultilevel"/>
    <w:tmpl w:val="FFB4229C"/>
    <w:lvl w:ilvl="0" w:tplc="EA623328">
      <w:numFmt w:val="bullet"/>
      <w:lvlText w:val="•"/>
      <w:lvlJc w:val="left"/>
      <w:pPr>
        <w:ind w:left="1065" w:hanging="705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C09D1"/>
    <w:multiLevelType w:val="hybridMultilevel"/>
    <w:tmpl w:val="2486A568"/>
    <w:lvl w:ilvl="0" w:tplc="13DE8114">
      <w:start w:val="1"/>
      <w:numFmt w:val="lowerLetter"/>
      <w:lvlText w:val="%1)"/>
      <w:lvlJc w:val="left"/>
      <w:pPr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D73EA3"/>
    <w:multiLevelType w:val="hybridMultilevel"/>
    <w:tmpl w:val="84D67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92C81"/>
    <w:multiLevelType w:val="hybridMultilevel"/>
    <w:tmpl w:val="0576D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D3582"/>
    <w:multiLevelType w:val="hybridMultilevel"/>
    <w:tmpl w:val="E7E4A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F1D9F"/>
    <w:multiLevelType w:val="hybridMultilevel"/>
    <w:tmpl w:val="253005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6A5E7F"/>
    <w:multiLevelType w:val="hybridMultilevel"/>
    <w:tmpl w:val="011AAC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D254F"/>
    <w:multiLevelType w:val="hybridMultilevel"/>
    <w:tmpl w:val="D1486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73785"/>
    <w:multiLevelType w:val="hybridMultilevel"/>
    <w:tmpl w:val="387C6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B503E"/>
    <w:multiLevelType w:val="hybridMultilevel"/>
    <w:tmpl w:val="27C4E51E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44E4B"/>
    <w:multiLevelType w:val="hybridMultilevel"/>
    <w:tmpl w:val="C4F69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D1490"/>
    <w:multiLevelType w:val="hybridMultilevel"/>
    <w:tmpl w:val="151AC6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9747C4"/>
    <w:multiLevelType w:val="hybridMultilevel"/>
    <w:tmpl w:val="8458C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7ED512">
      <w:numFmt w:val="bullet"/>
      <w:lvlText w:val="•"/>
      <w:lvlJc w:val="left"/>
      <w:pPr>
        <w:ind w:left="1755" w:hanging="675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44C0C"/>
    <w:multiLevelType w:val="hybridMultilevel"/>
    <w:tmpl w:val="5B8216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B40A64"/>
    <w:multiLevelType w:val="hybridMultilevel"/>
    <w:tmpl w:val="BE8453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99C25BA"/>
    <w:multiLevelType w:val="hybridMultilevel"/>
    <w:tmpl w:val="2208F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48138">
    <w:abstractNumId w:val="0"/>
  </w:num>
  <w:num w:numId="2" w16cid:durableId="1559777871">
    <w:abstractNumId w:val="29"/>
  </w:num>
  <w:num w:numId="3" w16cid:durableId="1172142870">
    <w:abstractNumId w:val="13"/>
  </w:num>
  <w:num w:numId="4" w16cid:durableId="1608581533">
    <w:abstractNumId w:val="16"/>
  </w:num>
  <w:num w:numId="5" w16cid:durableId="768550158">
    <w:abstractNumId w:val="14"/>
  </w:num>
  <w:num w:numId="6" w16cid:durableId="1340037300">
    <w:abstractNumId w:val="24"/>
  </w:num>
  <w:num w:numId="7" w16cid:durableId="1544445576">
    <w:abstractNumId w:val="25"/>
  </w:num>
  <w:num w:numId="8" w16cid:durableId="1466119373">
    <w:abstractNumId w:val="12"/>
  </w:num>
  <w:num w:numId="9" w16cid:durableId="767775444">
    <w:abstractNumId w:val="18"/>
  </w:num>
  <w:num w:numId="10" w16cid:durableId="1389456556">
    <w:abstractNumId w:val="6"/>
  </w:num>
  <w:num w:numId="11" w16cid:durableId="260139857">
    <w:abstractNumId w:val="9"/>
  </w:num>
  <w:num w:numId="12" w16cid:durableId="732462560">
    <w:abstractNumId w:val="20"/>
  </w:num>
  <w:num w:numId="13" w16cid:durableId="630865214">
    <w:abstractNumId w:val="27"/>
  </w:num>
  <w:num w:numId="14" w16cid:durableId="1880237939">
    <w:abstractNumId w:val="19"/>
  </w:num>
  <w:num w:numId="15" w16cid:durableId="1040479061">
    <w:abstractNumId w:val="4"/>
  </w:num>
  <w:num w:numId="16" w16cid:durableId="1204443757">
    <w:abstractNumId w:val="26"/>
  </w:num>
  <w:num w:numId="17" w16cid:durableId="1180319023">
    <w:abstractNumId w:val="11"/>
  </w:num>
  <w:num w:numId="18" w16cid:durableId="465775937">
    <w:abstractNumId w:val="10"/>
  </w:num>
  <w:num w:numId="19" w16cid:durableId="1872306409">
    <w:abstractNumId w:val="2"/>
  </w:num>
  <w:num w:numId="20" w16cid:durableId="1406148133">
    <w:abstractNumId w:val="22"/>
  </w:num>
  <w:num w:numId="21" w16cid:durableId="2100903551">
    <w:abstractNumId w:val="1"/>
  </w:num>
  <w:num w:numId="22" w16cid:durableId="3235078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94337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645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2779984">
    <w:abstractNumId w:val="21"/>
  </w:num>
  <w:num w:numId="26" w16cid:durableId="2097708687">
    <w:abstractNumId w:val="8"/>
  </w:num>
  <w:num w:numId="27" w16cid:durableId="1138719198">
    <w:abstractNumId w:val="23"/>
  </w:num>
  <w:num w:numId="28" w16cid:durableId="18365308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0958145">
    <w:abstractNumId w:val="17"/>
  </w:num>
  <w:num w:numId="30" w16cid:durableId="1178078710">
    <w:abstractNumId w:val="3"/>
  </w:num>
  <w:num w:numId="31" w16cid:durableId="193273799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83"/>
    <w:rsid w:val="00001E4A"/>
    <w:rsid w:val="000033F0"/>
    <w:rsid w:val="0001712E"/>
    <w:rsid w:val="0002155C"/>
    <w:rsid w:val="00021FCF"/>
    <w:rsid w:val="0003269D"/>
    <w:rsid w:val="00036473"/>
    <w:rsid w:val="00046A5C"/>
    <w:rsid w:val="00047A6C"/>
    <w:rsid w:val="00047E43"/>
    <w:rsid w:val="00047FBA"/>
    <w:rsid w:val="00050251"/>
    <w:rsid w:val="000504B5"/>
    <w:rsid w:val="0005465E"/>
    <w:rsid w:val="000607D1"/>
    <w:rsid w:val="000609A1"/>
    <w:rsid w:val="00073D3B"/>
    <w:rsid w:val="00081192"/>
    <w:rsid w:val="0009121B"/>
    <w:rsid w:val="000929F6"/>
    <w:rsid w:val="00094154"/>
    <w:rsid w:val="00094A1C"/>
    <w:rsid w:val="0009519C"/>
    <w:rsid w:val="000A65AC"/>
    <w:rsid w:val="000B35BF"/>
    <w:rsid w:val="000B7267"/>
    <w:rsid w:val="000D77D9"/>
    <w:rsid w:val="000E321E"/>
    <w:rsid w:val="000F3C73"/>
    <w:rsid w:val="000F4FB6"/>
    <w:rsid w:val="000F510D"/>
    <w:rsid w:val="00100746"/>
    <w:rsid w:val="00100C7C"/>
    <w:rsid w:val="00107D1A"/>
    <w:rsid w:val="0011418D"/>
    <w:rsid w:val="00120AC3"/>
    <w:rsid w:val="00127C2A"/>
    <w:rsid w:val="001305A4"/>
    <w:rsid w:val="00131543"/>
    <w:rsid w:val="00133844"/>
    <w:rsid w:val="00133A62"/>
    <w:rsid w:val="00150DCD"/>
    <w:rsid w:val="00152FF5"/>
    <w:rsid w:val="0016175A"/>
    <w:rsid w:val="0017040F"/>
    <w:rsid w:val="00170E7E"/>
    <w:rsid w:val="001712A1"/>
    <w:rsid w:val="001732F8"/>
    <w:rsid w:val="001767C8"/>
    <w:rsid w:val="00180561"/>
    <w:rsid w:val="001913B3"/>
    <w:rsid w:val="00195724"/>
    <w:rsid w:val="001C33AF"/>
    <w:rsid w:val="001C4F11"/>
    <w:rsid w:val="001E0533"/>
    <w:rsid w:val="001F2AE6"/>
    <w:rsid w:val="001F31B4"/>
    <w:rsid w:val="00210CF1"/>
    <w:rsid w:val="0021141E"/>
    <w:rsid w:val="0021728D"/>
    <w:rsid w:val="00224739"/>
    <w:rsid w:val="00224D8A"/>
    <w:rsid w:val="0022566C"/>
    <w:rsid w:val="0023214C"/>
    <w:rsid w:val="00232FB4"/>
    <w:rsid w:val="002424D9"/>
    <w:rsid w:val="002506BD"/>
    <w:rsid w:val="00254D93"/>
    <w:rsid w:val="00255C24"/>
    <w:rsid w:val="00256C6B"/>
    <w:rsid w:val="00273DAF"/>
    <w:rsid w:val="0029040B"/>
    <w:rsid w:val="002A0973"/>
    <w:rsid w:val="002A2B25"/>
    <w:rsid w:val="002A5545"/>
    <w:rsid w:val="002B6948"/>
    <w:rsid w:val="002C6657"/>
    <w:rsid w:val="002D12AB"/>
    <w:rsid w:val="002D4C95"/>
    <w:rsid w:val="002E5860"/>
    <w:rsid w:val="002F7BEC"/>
    <w:rsid w:val="003063DA"/>
    <w:rsid w:val="00310A3E"/>
    <w:rsid w:val="00315306"/>
    <w:rsid w:val="003162E0"/>
    <w:rsid w:val="00334508"/>
    <w:rsid w:val="00360CB9"/>
    <w:rsid w:val="003742EB"/>
    <w:rsid w:val="003758E9"/>
    <w:rsid w:val="00377EF4"/>
    <w:rsid w:val="00383FB4"/>
    <w:rsid w:val="0039674C"/>
    <w:rsid w:val="003A4EBD"/>
    <w:rsid w:val="003B644B"/>
    <w:rsid w:val="003B6A28"/>
    <w:rsid w:val="003C1831"/>
    <w:rsid w:val="003C18AB"/>
    <w:rsid w:val="003C6290"/>
    <w:rsid w:val="003E42DD"/>
    <w:rsid w:val="003E7C9F"/>
    <w:rsid w:val="003F25A4"/>
    <w:rsid w:val="003F2F22"/>
    <w:rsid w:val="003F36C6"/>
    <w:rsid w:val="004011CF"/>
    <w:rsid w:val="00405963"/>
    <w:rsid w:val="004212A7"/>
    <w:rsid w:val="00423454"/>
    <w:rsid w:val="004274BF"/>
    <w:rsid w:val="0043097D"/>
    <w:rsid w:val="00431DE0"/>
    <w:rsid w:val="00437F7F"/>
    <w:rsid w:val="00440B16"/>
    <w:rsid w:val="00447D76"/>
    <w:rsid w:val="00453153"/>
    <w:rsid w:val="0046149F"/>
    <w:rsid w:val="00475315"/>
    <w:rsid w:val="004902A6"/>
    <w:rsid w:val="004A062B"/>
    <w:rsid w:val="004A7153"/>
    <w:rsid w:val="004B4702"/>
    <w:rsid w:val="004B7BAE"/>
    <w:rsid w:val="004C3FEE"/>
    <w:rsid w:val="004C4799"/>
    <w:rsid w:val="004C70F8"/>
    <w:rsid w:val="004E7E44"/>
    <w:rsid w:val="004F6A30"/>
    <w:rsid w:val="005033B8"/>
    <w:rsid w:val="00505AA1"/>
    <w:rsid w:val="005201CE"/>
    <w:rsid w:val="00527769"/>
    <w:rsid w:val="00531085"/>
    <w:rsid w:val="0054658C"/>
    <w:rsid w:val="00552657"/>
    <w:rsid w:val="005546A3"/>
    <w:rsid w:val="00555BF7"/>
    <w:rsid w:val="00560CEE"/>
    <w:rsid w:val="00567E8C"/>
    <w:rsid w:val="00587E40"/>
    <w:rsid w:val="00590D85"/>
    <w:rsid w:val="005976FC"/>
    <w:rsid w:val="005A702F"/>
    <w:rsid w:val="005B1EEE"/>
    <w:rsid w:val="005C0194"/>
    <w:rsid w:val="005D3F48"/>
    <w:rsid w:val="005E174B"/>
    <w:rsid w:val="005E7719"/>
    <w:rsid w:val="00604069"/>
    <w:rsid w:val="00611978"/>
    <w:rsid w:val="0062394F"/>
    <w:rsid w:val="00625963"/>
    <w:rsid w:val="0062641B"/>
    <w:rsid w:val="00627AF9"/>
    <w:rsid w:val="00642E93"/>
    <w:rsid w:val="006436B1"/>
    <w:rsid w:val="0064484A"/>
    <w:rsid w:val="006455D5"/>
    <w:rsid w:val="00652247"/>
    <w:rsid w:val="00653A5A"/>
    <w:rsid w:val="006659C2"/>
    <w:rsid w:val="00686C5E"/>
    <w:rsid w:val="006A249D"/>
    <w:rsid w:val="006A703B"/>
    <w:rsid w:val="006B10FD"/>
    <w:rsid w:val="006B56F6"/>
    <w:rsid w:val="006C0520"/>
    <w:rsid w:val="006C0806"/>
    <w:rsid w:val="006C163E"/>
    <w:rsid w:val="006E47AB"/>
    <w:rsid w:val="006E5EE3"/>
    <w:rsid w:val="006F482C"/>
    <w:rsid w:val="00700719"/>
    <w:rsid w:val="00703F6D"/>
    <w:rsid w:val="00705D6C"/>
    <w:rsid w:val="0070671B"/>
    <w:rsid w:val="0072190F"/>
    <w:rsid w:val="00733525"/>
    <w:rsid w:val="007455C6"/>
    <w:rsid w:val="00750092"/>
    <w:rsid w:val="007660E1"/>
    <w:rsid w:val="00767ED3"/>
    <w:rsid w:val="00780732"/>
    <w:rsid w:val="00784E91"/>
    <w:rsid w:val="007B4F14"/>
    <w:rsid w:val="007C3C4E"/>
    <w:rsid w:val="007C4A2C"/>
    <w:rsid w:val="007D558B"/>
    <w:rsid w:val="007E2403"/>
    <w:rsid w:val="007E2D3B"/>
    <w:rsid w:val="007F30B1"/>
    <w:rsid w:val="00805DAC"/>
    <w:rsid w:val="008157B2"/>
    <w:rsid w:val="00817A56"/>
    <w:rsid w:val="00831D98"/>
    <w:rsid w:val="008353EB"/>
    <w:rsid w:val="008456B3"/>
    <w:rsid w:val="00875061"/>
    <w:rsid w:val="00875291"/>
    <w:rsid w:val="00880D22"/>
    <w:rsid w:val="0088398B"/>
    <w:rsid w:val="0089112E"/>
    <w:rsid w:val="008A0110"/>
    <w:rsid w:val="008B41DB"/>
    <w:rsid w:val="008B68EF"/>
    <w:rsid w:val="008D52BD"/>
    <w:rsid w:val="008E14E6"/>
    <w:rsid w:val="008E28D2"/>
    <w:rsid w:val="008E760F"/>
    <w:rsid w:val="008F5873"/>
    <w:rsid w:val="009021CB"/>
    <w:rsid w:val="009115CD"/>
    <w:rsid w:val="00950EE9"/>
    <w:rsid w:val="00956338"/>
    <w:rsid w:val="009564FD"/>
    <w:rsid w:val="00957914"/>
    <w:rsid w:val="00962A9B"/>
    <w:rsid w:val="00964E47"/>
    <w:rsid w:val="00977C67"/>
    <w:rsid w:val="00985201"/>
    <w:rsid w:val="009870D5"/>
    <w:rsid w:val="0098734A"/>
    <w:rsid w:val="009A1118"/>
    <w:rsid w:val="009A2702"/>
    <w:rsid w:val="009B11D0"/>
    <w:rsid w:val="009B2951"/>
    <w:rsid w:val="009B2B1E"/>
    <w:rsid w:val="009C0540"/>
    <w:rsid w:val="009C30D2"/>
    <w:rsid w:val="009C6059"/>
    <w:rsid w:val="009D3B4D"/>
    <w:rsid w:val="009E3D07"/>
    <w:rsid w:val="009E52BF"/>
    <w:rsid w:val="009F069C"/>
    <w:rsid w:val="009F2164"/>
    <w:rsid w:val="009F7CC7"/>
    <w:rsid w:val="00A01867"/>
    <w:rsid w:val="00A10A2C"/>
    <w:rsid w:val="00A11018"/>
    <w:rsid w:val="00A14DBB"/>
    <w:rsid w:val="00A215FE"/>
    <w:rsid w:val="00A258D2"/>
    <w:rsid w:val="00A3084B"/>
    <w:rsid w:val="00A409CF"/>
    <w:rsid w:val="00A43C9F"/>
    <w:rsid w:val="00A50A9B"/>
    <w:rsid w:val="00A57842"/>
    <w:rsid w:val="00A66C4D"/>
    <w:rsid w:val="00A7584C"/>
    <w:rsid w:val="00A849A3"/>
    <w:rsid w:val="00A84AFF"/>
    <w:rsid w:val="00A902E6"/>
    <w:rsid w:val="00AA0B87"/>
    <w:rsid w:val="00AA7C03"/>
    <w:rsid w:val="00AC24A0"/>
    <w:rsid w:val="00AC47D8"/>
    <w:rsid w:val="00AC4EE2"/>
    <w:rsid w:val="00AD3B15"/>
    <w:rsid w:val="00AE21B6"/>
    <w:rsid w:val="00AE694C"/>
    <w:rsid w:val="00B0016B"/>
    <w:rsid w:val="00B059B6"/>
    <w:rsid w:val="00B104C1"/>
    <w:rsid w:val="00B13F55"/>
    <w:rsid w:val="00B171AB"/>
    <w:rsid w:val="00B177B3"/>
    <w:rsid w:val="00B22F0A"/>
    <w:rsid w:val="00B37068"/>
    <w:rsid w:val="00B37924"/>
    <w:rsid w:val="00B4659D"/>
    <w:rsid w:val="00B5126D"/>
    <w:rsid w:val="00B63D48"/>
    <w:rsid w:val="00B6501E"/>
    <w:rsid w:val="00B76860"/>
    <w:rsid w:val="00B908F9"/>
    <w:rsid w:val="00B9550C"/>
    <w:rsid w:val="00BA18E3"/>
    <w:rsid w:val="00BA3562"/>
    <w:rsid w:val="00BB0DF9"/>
    <w:rsid w:val="00BB72AC"/>
    <w:rsid w:val="00BD076B"/>
    <w:rsid w:val="00BD1A62"/>
    <w:rsid w:val="00BD2064"/>
    <w:rsid w:val="00BE09C4"/>
    <w:rsid w:val="00BE6284"/>
    <w:rsid w:val="00BF2F40"/>
    <w:rsid w:val="00C00869"/>
    <w:rsid w:val="00C1234D"/>
    <w:rsid w:val="00C151B3"/>
    <w:rsid w:val="00C214E2"/>
    <w:rsid w:val="00C24C30"/>
    <w:rsid w:val="00C30C96"/>
    <w:rsid w:val="00C31790"/>
    <w:rsid w:val="00C3500C"/>
    <w:rsid w:val="00C4104E"/>
    <w:rsid w:val="00C43341"/>
    <w:rsid w:val="00C45E6E"/>
    <w:rsid w:val="00C47BF0"/>
    <w:rsid w:val="00C50A42"/>
    <w:rsid w:val="00C51E4A"/>
    <w:rsid w:val="00C52244"/>
    <w:rsid w:val="00C563C3"/>
    <w:rsid w:val="00C636C3"/>
    <w:rsid w:val="00C83086"/>
    <w:rsid w:val="00C93D17"/>
    <w:rsid w:val="00C94270"/>
    <w:rsid w:val="00CA1515"/>
    <w:rsid w:val="00CA7624"/>
    <w:rsid w:val="00CB1140"/>
    <w:rsid w:val="00CC123F"/>
    <w:rsid w:val="00CE1A7A"/>
    <w:rsid w:val="00CE31F7"/>
    <w:rsid w:val="00CE6C85"/>
    <w:rsid w:val="00CF0BEF"/>
    <w:rsid w:val="00CF3819"/>
    <w:rsid w:val="00CF395B"/>
    <w:rsid w:val="00D009E0"/>
    <w:rsid w:val="00D21AC6"/>
    <w:rsid w:val="00D32B1D"/>
    <w:rsid w:val="00D34C97"/>
    <w:rsid w:val="00D43726"/>
    <w:rsid w:val="00D5196C"/>
    <w:rsid w:val="00D52B1E"/>
    <w:rsid w:val="00D5477F"/>
    <w:rsid w:val="00D5603E"/>
    <w:rsid w:val="00D64908"/>
    <w:rsid w:val="00D667E9"/>
    <w:rsid w:val="00D75DCB"/>
    <w:rsid w:val="00D76FE4"/>
    <w:rsid w:val="00D773BE"/>
    <w:rsid w:val="00D82272"/>
    <w:rsid w:val="00D857D9"/>
    <w:rsid w:val="00D86E2E"/>
    <w:rsid w:val="00D917B0"/>
    <w:rsid w:val="00D943E7"/>
    <w:rsid w:val="00D96932"/>
    <w:rsid w:val="00DA0214"/>
    <w:rsid w:val="00DA12DF"/>
    <w:rsid w:val="00DA2538"/>
    <w:rsid w:val="00DA732B"/>
    <w:rsid w:val="00DB32CD"/>
    <w:rsid w:val="00DB5198"/>
    <w:rsid w:val="00DC6A6E"/>
    <w:rsid w:val="00DD39AF"/>
    <w:rsid w:val="00DD50E5"/>
    <w:rsid w:val="00DE32B6"/>
    <w:rsid w:val="00DE3E40"/>
    <w:rsid w:val="00DF78EA"/>
    <w:rsid w:val="00E02097"/>
    <w:rsid w:val="00E07107"/>
    <w:rsid w:val="00E103BD"/>
    <w:rsid w:val="00E1258A"/>
    <w:rsid w:val="00E131CE"/>
    <w:rsid w:val="00E14A2D"/>
    <w:rsid w:val="00E14E54"/>
    <w:rsid w:val="00E1714B"/>
    <w:rsid w:val="00E2586C"/>
    <w:rsid w:val="00E3107C"/>
    <w:rsid w:val="00E32DBC"/>
    <w:rsid w:val="00E42469"/>
    <w:rsid w:val="00E47048"/>
    <w:rsid w:val="00E47370"/>
    <w:rsid w:val="00E5069E"/>
    <w:rsid w:val="00E72E56"/>
    <w:rsid w:val="00E77639"/>
    <w:rsid w:val="00E77901"/>
    <w:rsid w:val="00E804A1"/>
    <w:rsid w:val="00E807FB"/>
    <w:rsid w:val="00E833BF"/>
    <w:rsid w:val="00E8432F"/>
    <w:rsid w:val="00E863B9"/>
    <w:rsid w:val="00E878B9"/>
    <w:rsid w:val="00E901DD"/>
    <w:rsid w:val="00E930D3"/>
    <w:rsid w:val="00E97EB5"/>
    <w:rsid w:val="00EA211A"/>
    <w:rsid w:val="00EA4936"/>
    <w:rsid w:val="00EE0D71"/>
    <w:rsid w:val="00EE32A7"/>
    <w:rsid w:val="00EE650D"/>
    <w:rsid w:val="00F136AF"/>
    <w:rsid w:val="00F25557"/>
    <w:rsid w:val="00F3734C"/>
    <w:rsid w:val="00F40379"/>
    <w:rsid w:val="00F406DE"/>
    <w:rsid w:val="00F44190"/>
    <w:rsid w:val="00F565AA"/>
    <w:rsid w:val="00F70815"/>
    <w:rsid w:val="00F70D75"/>
    <w:rsid w:val="00F77D93"/>
    <w:rsid w:val="00F859BA"/>
    <w:rsid w:val="00F909E0"/>
    <w:rsid w:val="00F90C23"/>
    <w:rsid w:val="00F91883"/>
    <w:rsid w:val="00F928D1"/>
    <w:rsid w:val="00F956E2"/>
    <w:rsid w:val="00FA11DC"/>
    <w:rsid w:val="00FC1ED5"/>
    <w:rsid w:val="00FC3B53"/>
    <w:rsid w:val="00FC5FCB"/>
    <w:rsid w:val="00FD1679"/>
    <w:rsid w:val="00FD4EC0"/>
    <w:rsid w:val="00FD6E59"/>
    <w:rsid w:val="00FE7C29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CF124"/>
  <w15:docId w15:val="{E1C8D4F2-E382-4011-9C89-7DD0234B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E40"/>
  </w:style>
  <w:style w:type="paragraph" w:styleId="Nagwek1">
    <w:name w:val="heading 1"/>
    <w:basedOn w:val="Normalny"/>
    <w:next w:val="Normalny"/>
    <w:link w:val="Nagwek1Znak"/>
    <w:uiPriority w:val="9"/>
    <w:qFormat/>
    <w:rsid w:val="005C01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7C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49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1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F918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F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F918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Times 10 Point"/>
    <w:rsid w:val="00F91883"/>
    <w:rPr>
      <w:vertAlign w:val="superscript"/>
    </w:rPr>
  </w:style>
  <w:style w:type="paragraph" w:customStyle="1" w:styleId="Standard">
    <w:name w:val="Standard"/>
    <w:rsid w:val="00F9188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6C"/>
  </w:style>
  <w:style w:type="paragraph" w:styleId="Stopka">
    <w:name w:val="footer"/>
    <w:basedOn w:val="Normalny"/>
    <w:link w:val="Stopka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6C"/>
  </w:style>
  <w:style w:type="paragraph" w:styleId="Tekstdymka">
    <w:name w:val="Balloon Text"/>
    <w:basedOn w:val="Normalny"/>
    <w:link w:val="TekstdymkaZnak"/>
    <w:uiPriority w:val="99"/>
    <w:semiHidden/>
    <w:unhideWhenUsed/>
    <w:rsid w:val="00E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6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03F6D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703F6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03F6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2E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2E"/>
    <w:rPr>
      <w:rFonts w:ascii="Calibri" w:eastAsia="Calibri" w:hAnsi="Calibri" w:cs="Times New Roman"/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956E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956E2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7660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B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27C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C0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7F30B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A849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A6EE1-8C05-493E-9ECC-009178B0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15</Pages>
  <Words>2370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8 Kryteria zatwierdzone przez KM</vt:lpstr>
    </vt:vector>
  </TitlesOfParts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8 Kryteria zatwierdzone przez KM</dc:title>
  <dc:subject>Akademia Menadżera MMŚP - kompetencje w zakresie cyfryzacji</dc:subject>
  <dc:creator>Sybicki Łukasz</dc:creator>
  <cp:keywords>PL, PARP</cp:keywords>
  <cp:lastModifiedBy>Jaworska Monika</cp:lastModifiedBy>
  <cp:revision>39</cp:revision>
  <cp:lastPrinted>2023-06-16T12:32:00Z</cp:lastPrinted>
  <dcterms:created xsi:type="dcterms:W3CDTF">2021-07-23T08:29:00Z</dcterms:created>
  <dcterms:modified xsi:type="dcterms:W3CDTF">2023-09-12T10:10:00Z</dcterms:modified>
</cp:coreProperties>
</file>